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1FEC" w14:textId="77777777" w:rsidR="00D7735F" w:rsidRPr="00591919" w:rsidRDefault="00D7735F" w:rsidP="002B5DBF">
      <w:pPr>
        <w:spacing w:line="240" w:lineRule="auto"/>
        <w:jc w:val="both"/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91919">
        <w:rPr>
          <w:rStyle w:val="rynqvb"/>
          <w:rFonts w:ascii="Times New Roman" w:hAnsi="Times New Roman" w:cs="Times New Roman"/>
          <w:b/>
          <w:bCs/>
          <w:sz w:val="24"/>
          <w:szCs w:val="24"/>
          <w:lang w:val="cs-CZ"/>
        </w:rPr>
        <w:t>Agrolesnictví a životní prostředí</w:t>
      </w:r>
    </w:p>
    <w:p w14:paraId="62585A85" w14:textId="480CF6A4" w:rsidR="00990F02" w:rsidRPr="00591919" w:rsidRDefault="00D7735F" w:rsidP="002B5DBF">
      <w:pPr>
        <w:spacing w:line="240" w:lineRule="auto"/>
        <w:jc w:val="both"/>
        <w:rPr>
          <w:rFonts w:ascii="Times New Roman" w:hAnsi="Times New Roman" w:cs="Times New Roman"/>
          <w:b/>
          <w:bCs/>
          <w:color w:val="131413"/>
          <w:sz w:val="24"/>
          <w:szCs w:val="24"/>
          <w:lang w:val="cs-CZ"/>
        </w:rPr>
      </w:pPr>
      <w:proofErr w:type="spellStart"/>
      <w:r w:rsidRPr="00591919">
        <w:rPr>
          <w:rFonts w:ascii="Times New Roman" w:hAnsi="Times New Roman" w:cs="Times New Roman"/>
          <w:b/>
          <w:bCs/>
          <w:color w:val="131413"/>
          <w:sz w:val="24"/>
          <w:szCs w:val="24"/>
          <w:lang w:val="cs-CZ"/>
        </w:rPr>
        <w:t>Agroforestry</w:t>
      </w:r>
      <w:proofErr w:type="spellEnd"/>
      <w:r w:rsidRPr="00591919">
        <w:rPr>
          <w:rFonts w:ascii="Times New Roman" w:hAnsi="Times New Roman" w:cs="Times New Roman"/>
          <w:b/>
          <w:bCs/>
          <w:color w:val="131413"/>
          <w:sz w:val="24"/>
          <w:szCs w:val="24"/>
          <w:lang w:val="cs-CZ"/>
        </w:rPr>
        <w:t xml:space="preserve"> and </w:t>
      </w:r>
      <w:proofErr w:type="spellStart"/>
      <w:r w:rsidRPr="00591919">
        <w:rPr>
          <w:rFonts w:ascii="Times New Roman" w:hAnsi="Times New Roman" w:cs="Times New Roman"/>
          <w:b/>
          <w:bCs/>
          <w:color w:val="131413"/>
          <w:sz w:val="24"/>
          <w:szCs w:val="24"/>
          <w:lang w:val="cs-CZ"/>
        </w:rPr>
        <w:t>the</w:t>
      </w:r>
      <w:proofErr w:type="spellEnd"/>
      <w:r w:rsidRPr="00591919">
        <w:rPr>
          <w:rFonts w:ascii="Times New Roman" w:hAnsi="Times New Roman" w:cs="Times New Roman"/>
          <w:b/>
          <w:bCs/>
          <w:color w:val="131413"/>
          <w:sz w:val="24"/>
          <w:szCs w:val="24"/>
          <w:lang w:val="cs-CZ"/>
        </w:rPr>
        <w:t xml:space="preserve"> environment</w:t>
      </w:r>
    </w:p>
    <w:p w14:paraId="09D75DAB" w14:textId="49BDB359" w:rsidR="00D7735F" w:rsidRPr="00591919" w:rsidRDefault="00D7735F" w:rsidP="002B5DBF">
      <w:pPr>
        <w:spacing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cs-CZ"/>
        </w:rPr>
      </w:pPr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Pantera</w:t>
      </w:r>
      <w:r w:rsid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, A,</w:t>
      </w:r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</w:t>
      </w:r>
      <w:proofErr w:type="spellStart"/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Mosquera-Losada</w:t>
      </w:r>
      <w:proofErr w:type="spellEnd"/>
      <w:r w:rsid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, MR,</w:t>
      </w:r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</w:t>
      </w:r>
      <w:proofErr w:type="spellStart"/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Herzog</w:t>
      </w:r>
      <w:proofErr w:type="spellEnd"/>
      <w:r w:rsid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, F,</w:t>
      </w:r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den Herder</w:t>
      </w:r>
      <w:r w:rsid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, M.</w:t>
      </w:r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2021</w:t>
      </w:r>
      <w:r w:rsid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.</w:t>
      </w:r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</w:t>
      </w:r>
      <w:proofErr w:type="spellStart"/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Agroforestry</w:t>
      </w:r>
      <w:proofErr w:type="spellEnd"/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and </w:t>
      </w:r>
      <w:proofErr w:type="spellStart"/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>the</w:t>
      </w:r>
      <w:proofErr w:type="spellEnd"/>
      <w:r w:rsidRPr="00591919">
        <w:rPr>
          <w:rFonts w:ascii="Times New Roman" w:hAnsi="Times New Roman" w:cs="Times New Roman"/>
          <w:color w:val="131413"/>
          <w:sz w:val="24"/>
          <w:szCs w:val="24"/>
          <w:lang w:val="cs-CZ"/>
        </w:rPr>
        <w:t xml:space="preserve"> environment. </w:t>
      </w:r>
      <w:proofErr w:type="spellStart"/>
      <w:r w:rsidRPr="00591919">
        <w:rPr>
          <w:rFonts w:ascii="Times New Roman" w:hAnsi="Times New Roman" w:cs="Times New Roman"/>
          <w:sz w:val="24"/>
          <w:szCs w:val="24"/>
          <w:lang w:val="cs-CZ"/>
        </w:rPr>
        <w:t>Agroforest</w:t>
      </w:r>
      <w:proofErr w:type="spellEnd"/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591919">
        <w:rPr>
          <w:rFonts w:ascii="Times New Roman" w:hAnsi="Times New Roman" w:cs="Times New Roman"/>
          <w:sz w:val="24"/>
          <w:szCs w:val="24"/>
          <w:lang w:val="cs-CZ"/>
        </w:rPr>
        <w:t>Syst</w:t>
      </w:r>
      <w:proofErr w:type="spellEnd"/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 95</w:t>
      </w:r>
      <w:r w:rsidR="0059191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767–774</w:t>
      </w:r>
      <w:r w:rsidR="0059191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C4F027D" w14:textId="6D994A41" w:rsidR="00990F02" w:rsidRPr="00591919" w:rsidRDefault="00990F02" w:rsidP="002B5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Fonts w:ascii="Times New Roman" w:hAnsi="Times New Roman" w:cs="Times New Roman"/>
          <w:b/>
          <w:bCs/>
          <w:sz w:val="24"/>
          <w:szCs w:val="24"/>
          <w:lang w:val="cs-CZ"/>
        </w:rPr>
        <w:t>Klíčová slova: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="00D7735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Biodiverzita, Sekvestrace uhlíku, Alternativní způsoby hospodaření</w:t>
      </w:r>
    </w:p>
    <w:p w14:paraId="07D33E9B" w14:textId="58C66E06" w:rsidR="00990F02" w:rsidRPr="00591919" w:rsidRDefault="00990F02" w:rsidP="002B5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Fonts w:ascii="Times New Roman" w:hAnsi="Times New Roman" w:cs="Times New Roman"/>
          <w:b/>
          <w:bCs/>
          <w:sz w:val="24"/>
          <w:szCs w:val="24"/>
          <w:lang w:val="cs-CZ"/>
        </w:rPr>
        <w:t>Dostupný z: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7735F" w:rsidRPr="00591919">
        <w:rPr>
          <w:rFonts w:ascii="Times New Roman" w:hAnsi="Times New Roman" w:cs="Times New Roman"/>
          <w:sz w:val="24"/>
          <w:szCs w:val="24"/>
          <w:lang w:val="cs-CZ"/>
        </w:rPr>
        <w:t>https://doi.org/10.1007/s10457-021-00640-8</w:t>
      </w:r>
    </w:p>
    <w:p w14:paraId="2F6CAAF4" w14:textId="03790549" w:rsidR="00D7735F" w:rsidRPr="00591919" w:rsidRDefault="00D7735F" w:rsidP="002B5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Agrolesnictví je tradiční 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systém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využití půdy, který může přispět k řešení 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>environmentálních problémů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v zemědělství. Agrolesnictví je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praxe záměrného začleňování dřevnaté vegetace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(stromů nebo keřů) k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>hospodářským plodinám či k systémům živočišné výroby. Tyto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systémy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následně těží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z výsledného ekologické a ekonomické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interakce. Nedávný výzkum ukazuje, že širší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přijetí agr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olesnických zásad a postupů patří mezi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klíčové prostředky, kterými by mohl globální zemědělsko-potravinářský sektor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dosáhnout udržitelnějších metod</w:t>
      </w:r>
      <w:r w:rsidR="0073452C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produkce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potravin </w:t>
      </w:r>
      <w:r w:rsidR="00EF34D2" w:rsidRPr="00591919">
        <w:rPr>
          <w:rFonts w:ascii="Times New Roman" w:hAnsi="Times New Roman" w:cs="Times New Roman"/>
          <w:sz w:val="24"/>
          <w:szCs w:val="24"/>
          <w:lang w:val="cs-CZ"/>
        </w:rPr>
        <w:t>výroby tím, že produkuje ekonomický přínos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pro</w:t>
      </w:r>
      <w:r w:rsidR="00EF34D2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zemědělce, ale i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environmentální přínos pro společnost.</w:t>
      </w:r>
      <w:r w:rsidR="00EF34D2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gro-</w:t>
      </w:r>
      <w:r w:rsidR="00EF34D2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lesnictví poskytuje řadu </w:t>
      </w:r>
      <w:r w:rsidR="002B5DBF" w:rsidRPr="00591919">
        <w:rPr>
          <w:rFonts w:ascii="Times New Roman" w:hAnsi="Times New Roman" w:cs="Times New Roman"/>
          <w:sz w:val="24"/>
          <w:szCs w:val="24"/>
          <w:lang w:val="cs-CZ"/>
        </w:rPr>
        <w:t>envi</w:t>
      </w:r>
      <w:r w:rsidR="00EF34D2" w:rsidRPr="00591919">
        <w:rPr>
          <w:rFonts w:ascii="Times New Roman" w:hAnsi="Times New Roman" w:cs="Times New Roman"/>
          <w:sz w:val="24"/>
          <w:szCs w:val="24"/>
          <w:lang w:val="cs-CZ"/>
        </w:rPr>
        <w:t>ron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mentální</w:t>
      </w:r>
      <w:r w:rsidR="002B5DBF" w:rsidRPr="00591919">
        <w:rPr>
          <w:rFonts w:ascii="Times New Roman" w:hAnsi="Times New Roman" w:cs="Times New Roman"/>
          <w:sz w:val="24"/>
          <w:szCs w:val="24"/>
          <w:lang w:val="cs-CZ"/>
        </w:rPr>
        <w:t>ch výhod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při podpoře ekologické intenzifikace</w:t>
      </w:r>
      <w:r w:rsidR="00EF34D2"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>založené na efektivnějším využívání zdrojů.</w:t>
      </w:r>
    </w:p>
    <w:p w14:paraId="31D9E2D4" w14:textId="4977202D" w:rsidR="00515EBC" w:rsidRPr="00591919" w:rsidRDefault="00EF34D2" w:rsidP="002B5DBF">
      <w:pPr>
        <w:spacing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Od úsvitu nové éry intenzivního zemědělství neuplynula ani dvě století a počáteční nadšení vystřídaly znepokojivé hlasy doprovázející zjištění, že rostlinné a živočišné druhy mizí po stovkách a ještě více druhů </w:t>
      </w:r>
      <w:r w:rsidR="00515EBC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je ohroženo. Na základě červeného seznamu IUCN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je více než 37 400 druhů ohroženo vyhynutím. Zachování biologické rozmanitosti je řešeno několika akcemi, jejichž cílem je zachování biologické rozmanitosti, udržitelné využívání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složek biologické rozmanitosti 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a spravedlivé sdílení přínosů plynoucích z využívání genetických zdrojů. Evropská unie v rámci 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tzv.</w:t>
      </w:r>
      <w:r w:rsidR="00515EBC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Zelené dohody přijala plán pro udržitelné hospodářství a snaží se být prvním klimaticky neutrálním kontinentem (EU 2021). Agrolesnictví představuje jeden z nejdůležitějších nástrojů ke splnění této výzvy při plnění evropských a globálních cílů v oblasti </w:t>
      </w:r>
      <w:r w:rsidR="00515EBC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biodiversity</w:t>
      </w:r>
    </w:p>
    <w:p w14:paraId="12BCA895" w14:textId="7128A3E2" w:rsidR="00515EBC" w:rsidRPr="00591919" w:rsidRDefault="00515EBC" w:rsidP="002B5DBF">
      <w:pPr>
        <w:spacing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Agrolesnictví samo o sobě nesouvisí s konkrétním systémem hospodaření. Konvenční, integrovaní i ekologičtí zemědělci mohou kombinovat stromy s plodinami nebo zvířaty. Agrolesnictví není samo o sobě intenzivnější ani extenzívnější než jiné typy využití zemědělské půdy. Ale agrolesnictví je schopno ekologicky zintenzivnit výrobní s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ystémy lepším využíváním zdrojů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.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V tropických oblastech, kde minerální hnojiva a syntetické pesticidy často nejsou snadno dostupné, je agrolesnictví obdobou ekologického zemědělství. Současné agrolesnické systémy musí být navrženy tak, aby kombinovaly přínosy pro životní prostředí s moderními požadavky, jako je mechanizace a efektivita práce, aby byl výrobní systém ekonomicky udržitelný. Během posledních let výzkum značně pokročil v hodnocení interakcí, pozitivních i negativních, mezi stromy, plodinami a hospodářskými zvířaty a tyto znalosti byly použity k navržení a studiu několika inovativních agrolesnických systémů. Dokud nebudou vytvořeny nové produkty, trhy, znalosti, sociální přístup a politika, budou mít dotace na ekosystémové služby, které agrolesnické systémy poskytují, zásadní význam pro podporu širšího přijetí agrolesnictví.</w:t>
      </w:r>
    </w:p>
    <w:p w14:paraId="62F5EF01" w14:textId="340E2B09" w:rsidR="00515EBC" w:rsidRPr="00591919" w:rsidRDefault="00515EBC" w:rsidP="002B5DBF">
      <w:pPr>
        <w:spacing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Pro většinu typů podnebí existují vhodn</w:t>
      </w:r>
      <w:r w:rsidR="006C3AC5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é plodiny a stromy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,</w:t>
      </w:r>
      <w:r w:rsidR="006C3AC5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je nutné vzít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v potaz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argumenty pro začlenění více stromů do zemědělské </w:t>
      </w:r>
      <w:r w:rsidR="006C3AC5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krajiny, abychom získávali kvalitní potraviny a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zachovali náš přirozený odkaz.</w:t>
      </w:r>
      <w:r w:rsidR="002B5DBF"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Zemědělství je v současnosti hlavním čistým producentem skleníkových plynů a jedním z důvodů současných krizí biologické rozmanitosti. Pokud se věci dramaticky nezmění, je jen malá vyhlídka na zlepšení. Agrolesnické systémy využívající </w:t>
      </w:r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lastRenderedPageBreak/>
        <w:t xml:space="preserve">stromy při pěstování plodin nebo chovu hospodářských zvířat mohou pomoci zlepšit </w:t>
      </w:r>
      <w:proofErr w:type="spellStart"/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>sekvesstraci</w:t>
      </w:r>
      <w:proofErr w:type="spellEnd"/>
      <w:r w:rsidRPr="00591919">
        <w:rPr>
          <w:rStyle w:val="rynqvb"/>
          <w:rFonts w:ascii="Times New Roman" w:hAnsi="Times New Roman" w:cs="Times New Roman"/>
          <w:sz w:val="24"/>
          <w:szCs w:val="24"/>
          <w:lang w:val="cs-CZ"/>
        </w:rPr>
        <w:t xml:space="preserve"> uhlíku a kompenzovat pokračující ztrátu biologické rozmanitosti.</w:t>
      </w:r>
    </w:p>
    <w:p w14:paraId="1E95BA6F" w14:textId="711DF6B5" w:rsidR="00A04AD1" w:rsidRPr="00591919" w:rsidRDefault="00A04AD1" w:rsidP="002B5DBF">
      <w:pPr>
        <w:spacing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cs-CZ"/>
        </w:rPr>
      </w:pPr>
    </w:p>
    <w:p w14:paraId="258E7B69" w14:textId="13296399" w:rsidR="00A04AD1" w:rsidRPr="00591919" w:rsidRDefault="00A04AD1" w:rsidP="002B5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Fonts w:ascii="Times New Roman" w:hAnsi="Times New Roman" w:cs="Times New Roman"/>
          <w:sz w:val="24"/>
          <w:szCs w:val="24"/>
          <w:lang w:val="cs-CZ"/>
        </w:rPr>
        <w:t>V neposlední řadě může politika hrát důležitou roli při podpoře nebo potlačení udržitelnosti agrolesnictví a šetrnosti k životnímu prostředí. Agrolesnictví, i když se jedná o celosvětově uznávaný systém udržitelného hospodaření s půdou, dosud nezaznamenalo rozsáhlé přijetí vyspělých zemích. Podpora agrolesnictví, alespoň na evropské úrovni, má velký význam a politická rozhodnutí v tom mohou hrát důležitou roli.</w:t>
      </w:r>
    </w:p>
    <w:p w14:paraId="35DEB26F" w14:textId="77777777" w:rsidR="00A04AD1" w:rsidRPr="00591919" w:rsidRDefault="00A04AD1" w:rsidP="002B5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67483B3" w14:textId="77777777" w:rsidR="00990F02" w:rsidRPr="00591919" w:rsidRDefault="00990F02" w:rsidP="002B5D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91919">
        <w:rPr>
          <w:rFonts w:ascii="Times New Roman" w:hAnsi="Times New Roman" w:cs="Times New Roman"/>
          <w:b/>
          <w:bCs/>
          <w:sz w:val="24"/>
          <w:szCs w:val="24"/>
          <w:lang w:val="cs-CZ"/>
        </w:rPr>
        <w:t>Zpracoval:</w:t>
      </w:r>
      <w:r w:rsidRPr="00591919">
        <w:rPr>
          <w:rFonts w:ascii="Times New Roman" w:hAnsi="Times New Roman" w:cs="Times New Roman"/>
          <w:sz w:val="24"/>
          <w:szCs w:val="24"/>
          <w:lang w:val="cs-CZ"/>
        </w:rPr>
        <w:t xml:space="preserve"> Ing. Jakub Mikulka., Česká zemědělská univerzita v Praze FAPPZ KARP mikulkajakub@af.czu.cz</w:t>
      </w:r>
    </w:p>
    <w:p w14:paraId="79D188A8" w14:textId="77777777" w:rsidR="00990F02" w:rsidRPr="00591919" w:rsidRDefault="00990F02" w:rsidP="002B5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990F02" w:rsidRPr="00591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DF"/>
    <w:rsid w:val="000670DF"/>
    <w:rsid w:val="000E2C42"/>
    <w:rsid w:val="002522DE"/>
    <w:rsid w:val="002B5DBF"/>
    <w:rsid w:val="002D17B3"/>
    <w:rsid w:val="00515EBC"/>
    <w:rsid w:val="00591919"/>
    <w:rsid w:val="006C3AC5"/>
    <w:rsid w:val="0073452C"/>
    <w:rsid w:val="007D7BD1"/>
    <w:rsid w:val="008A4ED4"/>
    <w:rsid w:val="009524D6"/>
    <w:rsid w:val="00964C60"/>
    <w:rsid w:val="00990F02"/>
    <w:rsid w:val="00A04AD1"/>
    <w:rsid w:val="00D05ADF"/>
    <w:rsid w:val="00D7735F"/>
    <w:rsid w:val="00EA1808"/>
    <w:rsid w:val="00E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CF78"/>
  <w15:chartTrackingRefBased/>
  <w15:docId w15:val="{9B7636A2-6759-4EE6-A619-6C8E8CC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F02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D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BD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Standardnpsmoodstavce"/>
    <w:rsid w:val="007D7BD1"/>
  </w:style>
  <w:style w:type="character" w:customStyle="1" w:styleId="rynqvb">
    <w:name w:val="rynqvb"/>
    <w:basedOn w:val="Standardnpsmoodstavce"/>
    <w:rsid w:val="00D7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3635</Characters>
  <Application>Microsoft Office Word</Application>
  <DocSecurity>4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Mikulka</dc:creator>
  <cp:keywords/>
  <dc:description/>
  <cp:lastModifiedBy>Kateřina Lukáčová</cp:lastModifiedBy>
  <cp:revision>2</cp:revision>
  <dcterms:created xsi:type="dcterms:W3CDTF">2022-12-17T17:07:00Z</dcterms:created>
  <dcterms:modified xsi:type="dcterms:W3CDTF">2022-12-17T17:07:00Z</dcterms:modified>
</cp:coreProperties>
</file>