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D8FF" w14:textId="4141D448" w:rsidR="005D2E50" w:rsidRPr="00994404" w:rsidRDefault="003E1802" w:rsidP="008853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404">
        <w:rPr>
          <w:rFonts w:ascii="Times New Roman" w:hAnsi="Times New Roman" w:cs="Times New Roman"/>
          <w:b/>
          <w:bCs/>
          <w:sz w:val="24"/>
          <w:szCs w:val="24"/>
        </w:rPr>
        <w:t>Tradiční mulčování a mulčování krycími plodinami zlepšuje vlastnosti půdního ekosystému v jabloňových sadech</w:t>
      </w:r>
    </w:p>
    <w:p w14:paraId="57856B50" w14:textId="2BC312D9" w:rsidR="00525602" w:rsidRPr="00994404" w:rsidRDefault="00525602" w:rsidP="008853C5">
      <w:pPr>
        <w:spacing w:after="12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en-GB" w:eastAsia="cs-CZ"/>
        </w:rPr>
      </w:pPr>
      <w:r w:rsidRPr="009944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cs-CZ"/>
        </w:rPr>
        <w:t>Traditional and cover crop-derived mulches enhance soil ecosystem services in apple orchards</w:t>
      </w:r>
    </w:p>
    <w:p w14:paraId="10FABDAD" w14:textId="4FB652BD" w:rsidR="00525602" w:rsidRPr="00994404" w:rsidRDefault="00525602" w:rsidP="008853C5">
      <w:pPr>
        <w:spacing w:after="120" w:line="240" w:lineRule="auto"/>
        <w:jc w:val="both"/>
        <w:rPr>
          <w:rStyle w:val="valu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44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Webber, SM, Bailey, AP, Huxley, T, Potts, SG, Lukac</w:t>
      </w:r>
      <w:r w:rsidR="008D2E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, M</w:t>
      </w:r>
      <w:r w:rsidRPr="009944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. 2022. Traditional and cover crop-derived mulches enhance soil ecosystem services in apple orchards. Applied Soil Ecology, 178</w:t>
      </w:r>
      <w:r w:rsidRPr="009944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104569.</w:t>
      </w:r>
      <w:r w:rsidR="008853C5" w:rsidRPr="009944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5827408" w14:textId="59F46BC8" w:rsidR="003A5152" w:rsidRPr="00994404" w:rsidRDefault="003A5152" w:rsidP="008853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04">
        <w:rPr>
          <w:rFonts w:ascii="Times New Roman" w:hAnsi="Times New Roman" w:cs="Times New Roman"/>
          <w:b/>
          <w:bCs/>
          <w:sz w:val="24"/>
          <w:szCs w:val="24"/>
        </w:rPr>
        <w:t xml:space="preserve">Klíčová slova: </w:t>
      </w:r>
      <w:r w:rsidRPr="00994404">
        <w:rPr>
          <w:rFonts w:ascii="Times New Roman" w:hAnsi="Times New Roman" w:cs="Times New Roman"/>
          <w:sz w:val="24"/>
          <w:szCs w:val="24"/>
        </w:rPr>
        <w:t>kompostový mulč, půdní úrodnost, půdní biota, žížaly, strupovitost jablek</w:t>
      </w:r>
    </w:p>
    <w:p w14:paraId="10D7AEBA" w14:textId="37906807" w:rsidR="003A5152" w:rsidRPr="00994404" w:rsidRDefault="003A5152" w:rsidP="008853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04">
        <w:rPr>
          <w:rFonts w:ascii="Times New Roman" w:hAnsi="Times New Roman" w:cs="Times New Roman"/>
          <w:b/>
          <w:bCs/>
          <w:sz w:val="24"/>
          <w:szCs w:val="24"/>
        </w:rPr>
        <w:t xml:space="preserve">Dostupné z: </w:t>
      </w:r>
      <w:r w:rsidR="008D2EAD" w:rsidRPr="008D2EAD">
        <w:rPr>
          <w:rFonts w:ascii="Times New Roman" w:hAnsi="Times New Roman" w:cs="Times New Roman"/>
          <w:sz w:val="24"/>
          <w:szCs w:val="24"/>
        </w:rPr>
        <w:t>https://www.sciencedirect.com/science/article/pii/S0929139322001858</w:t>
      </w:r>
    </w:p>
    <w:p w14:paraId="5126830A" w14:textId="4780CD41" w:rsidR="00182832" w:rsidRPr="00994404" w:rsidRDefault="00182832" w:rsidP="00182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04">
        <w:rPr>
          <w:rFonts w:ascii="Times New Roman" w:hAnsi="Times New Roman" w:cs="Times New Roman"/>
          <w:sz w:val="24"/>
          <w:szCs w:val="24"/>
        </w:rPr>
        <w:t xml:space="preserve">Obhospodařování půdy v sadech je základním nástrojem jak pro udržování úrodnosti půdy, tak i kontroly plevele a také ovlivnění půdní fauny. V příkmenném pásu ovocných sadů se obvykle udržuje obnažená půda tak, aby se zabránilo konkurenci v oblasti odčerpávání živin a vody pro pěstované stromy. To však může mít i negativní efekt v podobě zvýšeného rizika eroze, snížení početnosti půdní fauny, uvolnění prostoru pro růst plevelů a snížení podílu organické složky. </w:t>
      </w:r>
    </w:p>
    <w:p w14:paraId="4D7DE828" w14:textId="359E8084" w:rsidR="00182832" w:rsidRPr="00994404" w:rsidRDefault="00182832" w:rsidP="00182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04">
        <w:rPr>
          <w:rFonts w:ascii="Times New Roman" w:hAnsi="Times New Roman" w:cs="Times New Roman"/>
          <w:sz w:val="24"/>
          <w:szCs w:val="24"/>
        </w:rPr>
        <w:t>Mulčování organickým materiálem je potencionální alternativa pro obnažené půdy v příkmenném pásu. Tato metoda potlačuje růst plevelů a zvyšuje úrodnost a zdraví půdy. Tradičně využívané materiály jako sláma a kompost jsou ale náročné na distribuci k jednotlivým stromům. Naproti tomu vysazování vybraných druhů rostlin vykazuje jisté pozitivní výsledky, jako obohacení půdy o živiny a zvýšení poměru půdní fauny, nicméně může vytvářet konkurenci stromům.</w:t>
      </w:r>
    </w:p>
    <w:p w14:paraId="724011FB" w14:textId="2B723245" w:rsidR="00182832" w:rsidRPr="00994404" w:rsidRDefault="00182832" w:rsidP="001828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04">
        <w:rPr>
          <w:rFonts w:ascii="Times New Roman" w:hAnsi="Times New Roman" w:cs="Times New Roman"/>
          <w:sz w:val="24"/>
          <w:szCs w:val="24"/>
        </w:rPr>
        <w:t>Jako řešení se nabízí výsadba určitých rostlin do meziřadí místo příkmenného pásu. Následně se pomocí upravené sekačky biomasa seče a distribuuje do příkmenného pásu. Tyto metody se nazývají „mow and blow“ nebo „mow and throw“, volně přeloženo „poseč a rozhoď“. Výsevem bobovitých rostlin, které jsou schopny vázat vzdušný dusík, je možné navíc obohatit půdu o tento prvek, dále zvýšit diverzitu detrivorní fauny, která zvyšuje rychlost rozkladu opadu a snižuje tak riziko napadení patogeny. Tyto druhy také v meziřadí vytváří útočiště pro opylovače a predátory škůdců.</w:t>
      </w:r>
    </w:p>
    <w:p w14:paraId="45DBBE25" w14:textId="14E51FD1" w:rsidR="00525602" w:rsidRPr="00994404" w:rsidRDefault="003A5152" w:rsidP="008853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04">
        <w:rPr>
          <w:rFonts w:ascii="Times New Roman" w:hAnsi="Times New Roman" w:cs="Times New Roman"/>
          <w:sz w:val="24"/>
          <w:szCs w:val="24"/>
        </w:rPr>
        <w:t xml:space="preserve">Organické mulčování je tradiční metoda </w:t>
      </w:r>
      <w:r w:rsidR="00814AAB" w:rsidRPr="00994404">
        <w:rPr>
          <w:rFonts w:ascii="Times New Roman" w:hAnsi="Times New Roman" w:cs="Times New Roman"/>
          <w:sz w:val="24"/>
          <w:szCs w:val="24"/>
        </w:rPr>
        <w:t xml:space="preserve">managementu </w:t>
      </w:r>
      <w:r w:rsidRPr="00994404">
        <w:rPr>
          <w:rFonts w:ascii="Times New Roman" w:hAnsi="Times New Roman" w:cs="Times New Roman"/>
          <w:sz w:val="24"/>
          <w:szCs w:val="24"/>
        </w:rPr>
        <w:t>využívaná v komerčních sadech, která je v současné době z velké části nahrazována používáním syntetických hnojiv a herbicidů.</w:t>
      </w:r>
      <w:r w:rsidR="00814AAB" w:rsidRPr="00994404">
        <w:rPr>
          <w:rFonts w:ascii="Times New Roman" w:hAnsi="Times New Roman" w:cs="Times New Roman"/>
          <w:sz w:val="24"/>
          <w:szCs w:val="24"/>
        </w:rPr>
        <w:t xml:space="preserve"> Vzhledem ke zvyšujícímu se tlaku na ekologizaci výroby si j</w:t>
      </w:r>
      <w:r w:rsidRPr="00994404">
        <w:rPr>
          <w:rFonts w:ascii="Times New Roman" w:hAnsi="Times New Roman" w:cs="Times New Roman"/>
          <w:sz w:val="24"/>
          <w:szCs w:val="24"/>
        </w:rPr>
        <w:t xml:space="preserve">akožto potencionální zlepšení </w:t>
      </w:r>
      <w:r w:rsidR="0096640F" w:rsidRPr="00994404">
        <w:rPr>
          <w:rFonts w:ascii="Times New Roman" w:hAnsi="Times New Roman" w:cs="Times New Roman"/>
          <w:sz w:val="24"/>
          <w:szCs w:val="24"/>
        </w:rPr>
        <w:t xml:space="preserve">udržitelnosti ovocných sadů angličtí vědci </w:t>
      </w:r>
      <w:r w:rsidR="00814AAB" w:rsidRPr="00994404">
        <w:rPr>
          <w:rFonts w:ascii="Times New Roman" w:hAnsi="Times New Roman" w:cs="Times New Roman"/>
          <w:sz w:val="24"/>
          <w:szCs w:val="24"/>
        </w:rPr>
        <w:t xml:space="preserve">v rámci tohoto experimentu </w:t>
      </w:r>
      <w:r w:rsidR="008853C5" w:rsidRPr="00994404">
        <w:rPr>
          <w:rFonts w:ascii="Times New Roman" w:hAnsi="Times New Roman" w:cs="Times New Roman"/>
          <w:sz w:val="24"/>
          <w:szCs w:val="24"/>
        </w:rPr>
        <w:t>v jabloňovém sadu</w:t>
      </w:r>
      <w:r w:rsidR="0096640F" w:rsidRPr="00994404">
        <w:rPr>
          <w:rFonts w:ascii="Times New Roman" w:hAnsi="Times New Roman" w:cs="Times New Roman"/>
          <w:sz w:val="24"/>
          <w:szCs w:val="24"/>
        </w:rPr>
        <w:t xml:space="preserve"> odrůd</w:t>
      </w:r>
      <w:r w:rsidR="008853C5" w:rsidRPr="00994404">
        <w:rPr>
          <w:rFonts w:ascii="Times New Roman" w:hAnsi="Times New Roman" w:cs="Times New Roman"/>
          <w:sz w:val="24"/>
          <w:szCs w:val="24"/>
        </w:rPr>
        <w:t>y</w:t>
      </w:r>
      <w:r w:rsidR="0096640F" w:rsidRPr="00994404">
        <w:rPr>
          <w:rFonts w:ascii="Times New Roman" w:hAnsi="Times New Roman" w:cs="Times New Roman"/>
          <w:sz w:val="24"/>
          <w:szCs w:val="24"/>
        </w:rPr>
        <w:t xml:space="preserve"> </w:t>
      </w:r>
      <w:r w:rsidR="008853C5" w:rsidRPr="00994404">
        <w:rPr>
          <w:rFonts w:ascii="Times New Roman" w:hAnsi="Times New Roman" w:cs="Times New Roman"/>
          <w:sz w:val="24"/>
          <w:szCs w:val="24"/>
        </w:rPr>
        <w:t>‘</w:t>
      </w:r>
      <w:r w:rsidR="0096640F" w:rsidRPr="00994404">
        <w:rPr>
          <w:rFonts w:ascii="Times New Roman" w:hAnsi="Times New Roman" w:cs="Times New Roman"/>
          <w:sz w:val="24"/>
          <w:szCs w:val="24"/>
        </w:rPr>
        <w:t>Gala</w:t>
      </w:r>
      <w:r w:rsidR="008853C5" w:rsidRPr="00994404">
        <w:rPr>
          <w:rFonts w:ascii="Times New Roman" w:hAnsi="Times New Roman" w:cs="Times New Roman"/>
          <w:sz w:val="24"/>
          <w:szCs w:val="24"/>
        </w:rPr>
        <w:t>’</w:t>
      </w:r>
      <w:r w:rsidR="0096640F" w:rsidRPr="00994404">
        <w:rPr>
          <w:rFonts w:ascii="Times New Roman" w:hAnsi="Times New Roman" w:cs="Times New Roman"/>
          <w:sz w:val="24"/>
          <w:szCs w:val="24"/>
        </w:rPr>
        <w:t xml:space="preserve"> ověřovali hypotézy, </w:t>
      </w:r>
      <w:r w:rsidR="008853C5" w:rsidRPr="00994404">
        <w:rPr>
          <w:rFonts w:ascii="Times New Roman" w:hAnsi="Times New Roman" w:cs="Times New Roman"/>
          <w:sz w:val="24"/>
          <w:szCs w:val="24"/>
        </w:rPr>
        <w:t>zda</w:t>
      </w:r>
      <w:r w:rsidR="0096640F" w:rsidRPr="00994404">
        <w:rPr>
          <w:rFonts w:ascii="Times New Roman" w:hAnsi="Times New Roman" w:cs="Times New Roman"/>
          <w:sz w:val="24"/>
          <w:szCs w:val="24"/>
        </w:rPr>
        <w:t xml:space="preserve"> využitím organického mulčování mohou: 1) zlepšit úrodnost půdy, která povede k lepšímu růstu stromů a docílení </w:t>
      </w:r>
      <w:r w:rsidR="008853C5" w:rsidRPr="00994404">
        <w:rPr>
          <w:rFonts w:ascii="Times New Roman" w:hAnsi="Times New Roman" w:cs="Times New Roman"/>
          <w:sz w:val="24"/>
          <w:szCs w:val="24"/>
        </w:rPr>
        <w:t xml:space="preserve">vyšších </w:t>
      </w:r>
      <w:r w:rsidR="0096640F" w:rsidRPr="00994404">
        <w:rPr>
          <w:rFonts w:ascii="Times New Roman" w:hAnsi="Times New Roman" w:cs="Times New Roman"/>
          <w:sz w:val="24"/>
          <w:szCs w:val="24"/>
        </w:rPr>
        <w:t xml:space="preserve">výnosů; 2) podpořit a zlepšit aktivitu půdních organismů, zvýšit počet žížal a zlepšit tak půdní respiraci; 3) zvýšit rychlost rozkladu listového opadu a potencionálně tím tak snížit </w:t>
      </w:r>
      <w:r w:rsidR="002E468D" w:rsidRPr="00994404">
        <w:rPr>
          <w:rFonts w:ascii="Times New Roman" w:hAnsi="Times New Roman" w:cs="Times New Roman"/>
          <w:sz w:val="24"/>
          <w:szCs w:val="24"/>
        </w:rPr>
        <w:t>riziko šíření strupovitosti jablek (Venturia inaequalis)</w:t>
      </w:r>
      <w:r w:rsidR="008853C5" w:rsidRPr="00994404">
        <w:rPr>
          <w:rFonts w:ascii="Times New Roman" w:hAnsi="Times New Roman" w:cs="Times New Roman"/>
          <w:sz w:val="24"/>
          <w:szCs w:val="24"/>
        </w:rPr>
        <w:t xml:space="preserve"> ve výsadbě</w:t>
      </w:r>
      <w:r w:rsidR="00452490" w:rsidRPr="00994404">
        <w:rPr>
          <w:rFonts w:ascii="Times New Roman" w:hAnsi="Times New Roman" w:cs="Times New Roman"/>
          <w:sz w:val="24"/>
          <w:szCs w:val="24"/>
        </w:rPr>
        <w:t>. Testovány byly dvě směsi bobovitých</w:t>
      </w:r>
      <w:r w:rsidR="00AD47AD" w:rsidRPr="00994404">
        <w:rPr>
          <w:rFonts w:ascii="Times New Roman" w:hAnsi="Times New Roman" w:cs="Times New Roman"/>
          <w:sz w:val="24"/>
          <w:szCs w:val="24"/>
        </w:rPr>
        <w:t xml:space="preserve"> </w:t>
      </w:r>
      <w:r w:rsidR="006815AF" w:rsidRPr="00994404">
        <w:rPr>
          <w:rFonts w:ascii="Times New Roman" w:hAnsi="Times New Roman" w:cs="Times New Roman"/>
          <w:sz w:val="24"/>
          <w:szCs w:val="24"/>
        </w:rPr>
        <w:t xml:space="preserve">rostlin: </w:t>
      </w:r>
      <w:r w:rsidR="00182832" w:rsidRPr="00994404">
        <w:rPr>
          <w:rFonts w:ascii="Times New Roman" w:hAnsi="Times New Roman" w:cs="Times New Roman"/>
          <w:sz w:val="24"/>
          <w:szCs w:val="24"/>
        </w:rPr>
        <w:br/>
      </w:r>
      <w:r w:rsidR="00AD47AD" w:rsidRPr="00994404">
        <w:rPr>
          <w:rFonts w:ascii="Times New Roman" w:hAnsi="Times New Roman" w:cs="Times New Roman"/>
          <w:sz w:val="24"/>
          <w:szCs w:val="24"/>
        </w:rPr>
        <w:t xml:space="preserve">1) </w:t>
      </w:r>
      <w:r w:rsidR="008853C5" w:rsidRPr="00994404">
        <w:rPr>
          <w:rFonts w:ascii="Times New Roman" w:hAnsi="Times New Roman" w:cs="Times New Roman"/>
          <w:sz w:val="24"/>
          <w:szCs w:val="24"/>
        </w:rPr>
        <w:t>kombinace</w:t>
      </w:r>
      <w:r w:rsidR="00AD47AD" w:rsidRPr="00994404">
        <w:rPr>
          <w:rFonts w:ascii="Times New Roman" w:hAnsi="Times New Roman" w:cs="Times New Roman"/>
          <w:sz w:val="24"/>
          <w:szCs w:val="24"/>
        </w:rPr>
        <w:t xml:space="preserve"> Trifolium repens </w:t>
      </w:r>
      <w:r w:rsidR="008853C5" w:rsidRPr="00994404">
        <w:rPr>
          <w:rFonts w:ascii="Times New Roman" w:hAnsi="Times New Roman" w:cs="Times New Roman"/>
          <w:sz w:val="24"/>
          <w:szCs w:val="24"/>
        </w:rPr>
        <w:t xml:space="preserve">(75 %) </w:t>
      </w:r>
      <w:r w:rsidR="00AD47AD" w:rsidRPr="00994404">
        <w:rPr>
          <w:rFonts w:ascii="Times New Roman" w:hAnsi="Times New Roman" w:cs="Times New Roman"/>
          <w:sz w:val="24"/>
          <w:szCs w:val="24"/>
        </w:rPr>
        <w:t>a Medicago lupulina</w:t>
      </w:r>
      <w:r w:rsidR="008853C5" w:rsidRPr="00994404">
        <w:rPr>
          <w:rFonts w:ascii="Times New Roman" w:hAnsi="Times New Roman" w:cs="Times New Roman"/>
          <w:sz w:val="24"/>
          <w:szCs w:val="24"/>
        </w:rPr>
        <w:t xml:space="preserve"> (25 %)</w:t>
      </w:r>
      <w:r w:rsidR="00AD47AD" w:rsidRPr="00994404">
        <w:rPr>
          <w:rFonts w:ascii="Times New Roman" w:hAnsi="Times New Roman" w:cs="Times New Roman"/>
          <w:sz w:val="24"/>
          <w:szCs w:val="24"/>
        </w:rPr>
        <w:t xml:space="preserve">, 2) </w:t>
      </w:r>
      <w:r w:rsidR="008853C5" w:rsidRPr="00994404">
        <w:rPr>
          <w:rFonts w:ascii="Times New Roman" w:hAnsi="Times New Roman" w:cs="Times New Roman"/>
          <w:sz w:val="24"/>
          <w:szCs w:val="24"/>
        </w:rPr>
        <w:t xml:space="preserve">směs </w:t>
      </w:r>
      <w:r w:rsidR="00AD47AD" w:rsidRPr="00994404">
        <w:rPr>
          <w:rFonts w:ascii="Times New Roman" w:hAnsi="Times New Roman" w:cs="Times New Roman"/>
          <w:sz w:val="24"/>
          <w:szCs w:val="24"/>
        </w:rPr>
        <w:t>Medicago sativa</w:t>
      </w:r>
      <w:r w:rsidR="008853C5" w:rsidRPr="00994404">
        <w:rPr>
          <w:rFonts w:ascii="Times New Roman" w:hAnsi="Times New Roman" w:cs="Times New Roman"/>
          <w:sz w:val="24"/>
          <w:szCs w:val="24"/>
        </w:rPr>
        <w:t xml:space="preserve"> (72 %)</w:t>
      </w:r>
      <w:r w:rsidR="00AD47AD" w:rsidRPr="00994404">
        <w:rPr>
          <w:rFonts w:ascii="Times New Roman" w:hAnsi="Times New Roman" w:cs="Times New Roman"/>
          <w:sz w:val="24"/>
          <w:szCs w:val="24"/>
        </w:rPr>
        <w:t>, Trifolium pratense</w:t>
      </w:r>
      <w:r w:rsidR="008853C5" w:rsidRPr="00994404">
        <w:rPr>
          <w:rFonts w:ascii="Times New Roman" w:hAnsi="Times New Roman" w:cs="Times New Roman"/>
          <w:sz w:val="24"/>
          <w:szCs w:val="24"/>
        </w:rPr>
        <w:t xml:space="preserve"> (8 %)</w:t>
      </w:r>
      <w:r w:rsidR="00AD47AD" w:rsidRPr="00994404">
        <w:rPr>
          <w:rFonts w:ascii="Times New Roman" w:hAnsi="Times New Roman" w:cs="Times New Roman"/>
          <w:sz w:val="24"/>
          <w:szCs w:val="24"/>
        </w:rPr>
        <w:t xml:space="preserve">, Dactylis glomerata </w:t>
      </w:r>
      <w:r w:rsidR="008853C5" w:rsidRPr="00994404">
        <w:rPr>
          <w:rFonts w:ascii="Times New Roman" w:hAnsi="Times New Roman" w:cs="Times New Roman"/>
          <w:sz w:val="24"/>
          <w:szCs w:val="24"/>
        </w:rPr>
        <w:t xml:space="preserve">(12 %) </w:t>
      </w:r>
      <w:r w:rsidR="00AD47AD" w:rsidRPr="00994404">
        <w:rPr>
          <w:rFonts w:ascii="Times New Roman" w:hAnsi="Times New Roman" w:cs="Times New Roman"/>
          <w:sz w:val="24"/>
          <w:szCs w:val="24"/>
        </w:rPr>
        <w:t>a Phleum pratense</w:t>
      </w:r>
      <w:r w:rsidR="008853C5" w:rsidRPr="00994404">
        <w:rPr>
          <w:rFonts w:ascii="Times New Roman" w:hAnsi="Times New Roman" w:cs="Times New Roman"/>
          <w:sz w:val="24"/>
          <w:szCs w:val="24"/>
        </w:rPr>
        <w:t xml:space="preserve"> (8 %)</w:t>
      </w:r>
      <w:r w:rsidR="00452490" w:rsidRPr="00994404">
        <w:rPr>
          <w:rFonts w:ascii="Times New Roman" w:hAnsi="Times New Roman" w:cs="Times New Roman"/>
          <w:sz w:val="24"/>
          <w:szCs w:val="24"/>
        </w:rPr>
        <w:t xml:space="preserve">, </w:t>
      </w:r>
      <w:r w:rsidR="008853C5" w:rsidRPr="00994404">
        <w:rPr>
          <w:rFonts w:ascii="Times New Roman" w:hAnsi="Times New Roman" w:cs="Times New Roman"/>
          <w:sz w:val="24"/>
          <w:szCs w:val="24"/>
        </w:rPr>
        <w:t xml:space="preserve">vysévané </w:t>
      </w:r>
      <w:r w:rsidR="00452490" w:rsidRPr="00994404">
        <w:rPr>
          <w:rFonts w:ascii="Times New Roman" w:hAnsi="Times New Roman" w:cs="Times New Roman"/>
          <w:sz w:val="24"/>
          <w:szCs w:val="24"/>
        </w:rPr>
        <w:t>do meziřadí</w:t>
      </w:r>
      <w:r w:rsidR="008853C5" w:rsidRPr="00994404">
        <w:rPr>
          <w:rFonts w:ascii="Times New Roman" w:hAnsi="Times New Roman" w:cs="Times New Roman"/>
          <w:sz w:val="24"/>
          <w:szCs w:val="24"/>
        </w:rPr>
        <w:t>. Do experimentu byly zároveň zahrnuty</w:t>
      </w:r>
      <w:r w:rsidR="00452490" w:rsidRPr="00994404">
        <w:rPr>
          <w:rFonts w:ascii="Times New Roman" w:hAnsi="Times New Roman" w:cs="Times New Roman"/>
          <w:sz w:val="24"/>
          <w:szCs w:val="24"/>
        </w:rPr>
        <w:t xml:space="preserve"> dva tradiční mulčovací materiály</w:t>
      </w:r>
      <w:r w:rsidR="00814AAB" w:rsidRPr="00994404">
        <w:rPr>
          <w:rFonts w:ascii="Times New Roman" w:hAnsi="Times New Roman" w:cs="Times New Roman"/>
          <w:sz w:val="24"/>
          <w:szCs w:val="24"/>
        </w:rPr>
        <w:t>,</w:t>
      </w:r>
      <w:r w:rsidR="00182832" w:rsidRPr="00994404">
        <w:rPr>
          <w:rFonts w:ascii="Times New Roman" w:hAnsi="Times New Roman" w:cs="Times New Roman"/>
          <w:sz w:val="24"/>
          <w:szCs w:val="24"/>
        </w:rPr>
        <w:t xml:space="preserve"> a to</w:t>
      </w:r>
      <w:r w:rsidR="00452490" w:rsidRPr="00994404">
        <w:rPr>
          <w:rFonts w:ascii="Times New Roman" w:hAnsi="Times New Roman" w:cs="Times New Roman"/>
          <w:sz w:val="24"/>
          <w:szCs w:val="24"/>
        </w:rPr>
        <w:t xml:space="preserve"> sláma</w:t>
      </w:r>
      <w:r w:rsidR="008853C5" w:rsidRPr="00994404">
        <w:rPr>
          <w:rFonts w:ascii="Times New Roman" w:hAnsi="Times New Roman" w:cs="Times New Roman"/>
          <w:sz w:val="24"/>
          <w:szCs w:val="24"/>
        </w:rPr>
        <w:t xml:space="preserve"> a</w:t>
      </w:r>
      <w:r w:rsidR="00452490" w:rsidRPr="00994404">
        <w:rPr>
          <w:rFonts w:ascii="Times New Roman" w:hAnsi="Times New Roman" w:cs="Times New Roman"/>
          <w:sz w:val="24"/>
          <w:szCs w:val="24"/>
        </w:rPr>
        <w:t xml:space="preserve"> kompost</w:t>
      </w:r>
      <w:r w:rsidR="00814AAB" w:rsidRPr="00994404">
        <w:rPr>
          <w:rFonts w:ascii="Times New Roman" w:hAnsi="Times New Roman" w:cs="Times New Roman"/>
          <w:sz w:val="24"/>
          <w:szCs w:val="24"/>
        </w:rPr>
        <w:t>,</w:t>
      </w:r>
      <w:r w:rsidR="00452490" w:rsidRPr="00994404">
        <w:rPr>
          <w:rFonts w:ascii="Times New Roman" w:hAnsi="Times New Roman" w:cs="Times New Roman"/>
          <w:sz w:val="24"/>
          <w:szCs w:val="24"/>
        </w:rPr>
        <w:t xml:space="preserve"> a tradiční obnažená půda v příkmenném pásu </w:t>
      </w:r>
      <w:r w:rsidR="008853C5" w:rsidRPr="00994404">
        <w:rPr>
          <w:rFonts w:ascii="Times New Roman" w:hAnsi="Times New Roman" w:cs="Times New Roman"/>
          <w:sz w:val="24"/>
          <w:szCs w:val="24"/>
        </w:rPr>
        <w:t xml:space="preserve">sloužila </w:t>
      </w:r>
      <w:r w:rsidR="00452490" w:rsidRPr="00994404">
        <w:rPr>
          <w:rFonts w:ascii="Times New Roman" w:hAnsi="Times New Roman" w:cs="Times New Roman"/>
          <w:sz w:val="24"/>
          <w:szCs w:val="24"/>
        </w:rPr>
        <w:t>jako kontrola.</w:t>
      </w:r>
    </w:p>
    <w:p w14:paraId="4BA0EFBF" w14:textId="01AA146E" w:rsidR="00BC7670" w:rsidRPr="00994404" w:rsidRDefault="00BC7670" w:rsidP="008853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04">
        <w:rPr>
          <w:rFonts w:ascii="Times New Roman" w:hAnsi="Times New Roman" w:cs="Times New Roman"/>
          <w:sz w:val="24"/>
          <w:szCs w:val="24"/>
        </w:rPr>
        <w:t>V porovnání s</w:t>
      </w:r>
      <w:r w:rsidR="006815AF" w:rsidRPr="00994404">
        <w:rPr>
          <w:rFonts w:ascii="Times New Roman" w:hAnsi="Times New Roman" w:cs="Times New Roman"/>
          <w:sz w:val="24"/>
          <w:szCs w:val="24"/>
        </w:rPr>
        <w:t> </w:t>
      </w:r>
      <w:r w:rsidRPr="00994404">
        <w:rPr>
          <w:rFonts w:ascii="Times New Roman" w:hAnsi="Times New Roman" w:cs="Times New Roman"/>
          <w:sz w:val="24"/>
          <w:szCs w:val="24"/>
        </w:rPr>
        <w:t>kontrolou mulčování kompostem zvýšilo signifikantně</w:t>
      </w:r>
      <w:r w:rsidR="00D92C9A" w:rsidRPr="00994404">
        <w:rPr>
          <w:rFonts w:ascii="Times New Roman" w:hAnsi="Times New Roman" w:cs="Times New Roman"/>
          <w:sz w:val="24"/>
          <w:szCs w:val="24"/>
        </w:rPr>
        <w:t xml:space="preserve"> obsah</w:t>
      </w:r>
      <w:r w:rsidRPr="00994404">
        <w:rPr>
          <w:rFonts w:ascii="Times New Roman" w:hAnsi="Times New Roman" w:cs="Times New Roman"/>
          <w:sz w:val="24"/>
          <w:szCs w:val="24"/>
        </w:rPr>
        <w:t xml:space="preserve"> dusík</w:t>
      </w:r>
      <w:r w:rsidR="00D92C9A" w:rsidRPr="00994404">
        <w:rPr>
          <w:rFonts w:ascii="Times New Roman" w:hAnsi="Times New Roman" w:cs="Times New Roman"/>
          <w:sz w:val="24"/>
          <w:szCs w:val="24"/>
        </w:rPr>
        <w:t>u</w:t>
      </w:r>
      <w:r w:rsidRPr="00994404">
        <w:rPr>
          <w:rFonts w:ascii="Times New Roman" w:hAnsi="Times New Roman" w:cs="Times New Roman"/>
          <w:sz w:val="24"/>
          <w:szCs w:val="24"/>
        </w:rPr>
        <w:t xml:space="preserve"> a uhlík</w:t>
      </w:r>
      <w:r w:rsidR="00D92C9A" w:rsidRPr="00994404">
        <w:rPr>
          <w:rFonts w:ascii="Times New Roman" w:hAnsi="Times New Roman" w:cs="Times New Roman"/>
          <w:sz w:val="24"/>
          <w:szCs w:val="24"/>
        </w:rPr>
        <w:t>u</w:t>
      </w:r>
      <w:r w:rsidRPr="00994404">
        <w:rPr>
          <w:rFonts w:ascii="Times New Roman" w:hAnsi="Times New Roman" w:cs="Times New Roman"/>
          <w:sz w:val="24"/>
          <w:szCs w:val="24"/>
        </w:rPr>
        <w:t xml:space="preserve"> </w:t>
      </w:r>
      <w:r w:rsidR="00D92C9A" w:rsidRPr="00994404">
        <w:rPr>
          <w:rFonts w:ascii="Times New Roman" w:hAnsi="Times New Roman" w:cs="Times New Roman"/>
          <w:sz w:val="24"/>
          <w:szCs w:val="24"/>
        </w:rPr>
        <w:t xml:space="preserve">v půdě </w:t>
      </w:r>
      <w:r w:rsidRPr="00994404">
        <w:rPr>
          <w:rFonts w:ascii="Times New Roman" w:hAnsi="Times New Roman" w:cs="Times New Roman"/>
          <w:sz w:val="24"/>
          <w:szCs w:val="24"/>
        </w:rPr>
        <w:t>o více než 50</w:t>
      </w:r>
      <w:r w:rsidR="00D92C9A" w:rsidRPr="00994404">
        <w:rPr>
          <w:rFonts w:ascii="Times New Roman" w:hAnsi="Times New Roman" w:cs="Times New Roman"/>
          <w:sz w:val="24"/>
          <w:szCs w:val="24"/>
        </w:rPr>
        <w:t xml:space="preserve"> </w:t>
      </w:r>
      <w:r w:rsidRPr="00994404">
        <w:rPr>
          <w:rFonts w:ascii="Times New Roman" w:hAnsi="Times New Roman" w:cs="Times New Roman"/>
          <w:sz w:val="24"/>
          <w:szCs w:val="24"/>
        </w:rPr>
        <w:t>%. Mulčování slámou potlačilo výskyt plevele o 90</w:t>
      </w:r>
      <w:r w:rsidR="00D92C9A" w:rsidRPr="00994404">
        <w:rPr>
          <w:rFonts w:ascii="Times New Roman" w:hAnsi="Times New Roman" w:cs="Times New Roman"/>
          <w:sz w:val="24"/>
          <w:szCs w:val="24"/>
        </w:rPr>
        <w:t xml:space="preserve"> </w:t>
      </w:r>
      <w:r w:rsidRPr="00994404">
        <w:rPr>
          <w:rFonts w:ascii="Times New Roman" w:hAnsi="Times New Roman" w:cs="Times New Roman"/>
          <w:sz w:val="24"/>
          <w:szCs w:val="24"/>
        </w:rPr>
        <w:t>% a zvýšilo vlhkost půdy o 5</w:t>
      </w:r>
      <w:r w:rsidR="00D92C9A" w:rsidRPr="00994404">
        <w:rPr>
          <w:rFonts w:ascii="Times New Roman" w:hAnsi="Times New Roman" w:cs="Times New Roman"/>
          <w:sz w:val="24"/>
          <w:szCs w:val="24"/>
        </w:rPr>
        <w:t xml:space="preserve"> </w:t>
      </w:r>
      <w:r w:rsidRPr="00994404">
        <w:rPr>
          <w:rFonts w:ascii="Times New Roman" w:hAnsi="Times New Roman" w:cs="Times New Roman"/>
          <w:sz w:val="24"/>
          <w:szCs w:val="24"/>
        </w:rPr>
        <w:t>%. Sečení a následné mulčování bobovitými rostlinami zvýšilo půdní vlhkost 1,7krát a biomasu žížal 1,8krát. Metoda sečení a následné distribuce se jeví jako velmi slibná, avšak je relativně neprozkoum</w:t>
      </w:r>
      <w:r w:rsidR="00814A2D" w:rsidRPr="00994404">
        <w:rPr>
          <w:rFonts w:ascii="Times New Roman" w:hAnsi="Times New Roman" w:cs="Times New Roman"/>
          <w:sz w:val="24"/>
          <w:szCs w:val="24"/>
        </w:rPr>
        <w:t xml:space="preserve">aná a vyžaduje další výzkum v různých </w:t>
      </w:r>
      <w:r w:rsidR="00182832" w:rsidRPr="00994404">
        <w:rPr>
          <w:rFonts w:ascii="Times New Roman" w:hAnsi="Times New Roman" w:cs="Times New Roman"/>
          <w:sz w:val="24"/>
          <w:szCs w:val="24"/>
        </w:rPr>
        <w:t xml:space="preserve">ovocnářských </w:t>
      </w:r>
      <w:r w:rsidR="00814A2D" w:rsidRPr="00994404">
        <w:rPr>
          <w:rFonts w:ascii="Times New Roman" w:hAnsi="Times New Roman" w:cs="Times New Roman"/>
          <w:sz w:val="24"/>
          <w:szCs w:val="24"/>
        </w:rPr>
        <w:t>oblastech.</w:t>
      </w:r>
    </w:p>
    <w:p w14:paraId="644A42ED" w14:textId="0FF66E58" w:rsidR="00ED3255" w:rsidRPr="00994404" w:rsidRDefault="00ED3255" w:rsidP="008853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3DD30" w14:textId="27C4855D" w:rsidR="00ED3255" w:rsidRPr="00994404" w:rsidRDefault="00ED3255" w:rsidP="008853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0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Zpracoval</w:t>
      </w:r>
      <w:r w:rsidRPr="0099440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853C5" w:rsidRPr="00994404">
        <w:rPr>
          <w:rFonts w:ascii="Times New Roman" w:hAnsi="Times New Roman" w:cs="Times New Roman"/>
          <w:color w:val="000000"/>
          <w:sz w:val="24"/>
          <w:szCs w:val="24"/>
        </w:rPr>
        <w:t xml:space="preserve">Bc. </w:t>
      </w:r>
      <w:r w:rsidRPr="00994404">
        <w:rPr>
          <w:rFonts w:ascii="Times New Roman" w:hAnsi="Times New Roman" w:cs="Times New Roman"/>
          <w:color w:val="000000"/>
          <w:sz w:val="24"/>
          <w:szCs w:val="24"/>
        </w:rPr>
        <w:t>Lukáš Nývlt, VÝZKUMNÝ A ŠLECHTITELSKÝ ÚSTAV OVOCNÁŘSKÝ HOLOVOUSY s. r. o., Holovousy 129, 508 01 Holovousy, lukas.nyvlt@vsuo.cz</w:t>
      </w:r>
    </w:p>
    <w:p w14:paraId="583A0967" w14:textId="77777777" w:rsidR="003E1802" w:rsidRPr="00994404" w:rsidRDefault="003E1802" w:rsidP="008853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1802" w:rsidRPr="0099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02"/>
    <w:rsid w:val="00003E1C"/>
    <w:rsid w:val="00182832"/>
    <w:rsid w:val="00200C69"/>
    <w:rsid w:val="002D3FC5"/>
    <w:rsid w:val="002E468D"/>
    <w:rsid w:val="003A5152"/>
    <w:rsid w:val="003E1802"/>
    <w:rsid w:val="00452490"/>
    <w:rsid w:val="004A298B"/>
    <w:rsid w:val="00525602"/>
    <w:rsid w:val="00542F1C"/>
    <w:rsid w:val="005D2E50"/>
    <w:rsid w:val="006815AF"/>
    <w:rsid w:val="00814A2D"/>
    <w:rsid w:val="00814AAB"/>
    <w:rsid w:val="008525E8"/>
    <w:rsid w:val="008853C5"/>
    <w:rsid w:val="008D2EAD"/>
    <w:rsid w:val="0096640F"/>
    <w:rsid w:val="00994404"/>
    <w:rsid w:val="009F1E8D"/>
    <w:rsid w:val="00AD47AD"/>
    <w:rsid w:val="00BC7670"/>
    <w:rsid w:val="00D92C9A"/>
    <w:rsid w:val="00ED3255"/>
    <w:rsid w:val="00F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1D78"/>
  <w15:chartTrackingRefBased/>
  <w15:docId w15:val="{588B6DB0-C455-4917-A5C3-02E81302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5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56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56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itle-text">
    <w:name w:val="title-text"/>
    <w:basedOn w:val="Standardnpsmoodstavce"/>
    <w:rsid w:val="00525602"/>
  </w:style>
  <w:style w:type="character" w:customStyle="1" w:styleId="Nadpis3Char">
    <w:name w:val="Nadpis 3 Char"/>
    <w:basedOn w:val="Standardnpsmoodstavce"/>
    <w:link w:val="Nadpis3"/>
    <w:uiPriority w:val="9"/>
    <w:rsid w:val="005256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value">
    <w:name w:val="value"/>
    <w:basedOn w:val="Standardnpsmoodstavce"/>
    <w:rsid w:val="00525602"/>
  </w:style>
  <w:style w:type="character" w:styleId="Hypertextovodkaz">
    <w:name w:val="Hyperlink"/>
    <w:basedOn w:val="Standardnpsmoodstavce"/>
    <w:uiPriority w:val="99"/>
    <w:semiHidden/>
    <w:unhideWhenUsed/>
    <w:rsid w:val="003A5152"/>
    <w:rPr>
      <w:color w:val="0000FF"/>
      <w:u w:val="single"/>
    </w:rPr>
  </w:style>
  <w:style w:type="paragraph" w:styleId="Revize">
    <w:name w:val="Revision"/>
    <w:hidden/>
    <w:uiPriority w:val="99"/>
    <w:semiHidden/>
    <w:rsid w:val="008853C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8853C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92C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2C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2C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C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C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 Lukáš, Bc.</dc:creator>
  <cp:keywords/>
  <dc:description/>
  <cp:lastModifiedBy>Kateřina Lukáčová</cp:lastModifiedBy>
  <cp:revision>4</cp:revision>
  <dcterms:created xsi:type="dcterms:W3CDTF">2022-12-23T13:23:00Z</dcterms:created>
  <dcterms:modified xsi:type="dcterms:W3CDTF">2022-12-23T17:06:00Z</dcterms:modified>
</cp:coreProperties>
</file>