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1520" w14:textId="77777777" w:rsidR="00BB7D20" w:rsidRPr="00BB7D20" w:rsidRDefault="00BB7D20" w:rsidP="00BB7D20">
      <w:pPr>
        <w:tabs>
          <w:tab w:val="left" w:pos="340"/>
        </w:tabs>
        <w:spacing w:after="12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D20">
        <w:rPr>
          <w:rFonts w:ascii="Times New Roman" w:eastAsia="Calibri" w:hAnsi="Times New Roman" w:cs="Times New Roman"/>
          <w:b/>
          <w:sz w:val="24"/>
          <w:szCs w:val="24"/>
        </w:rPr>
        <w:t>Ztráty celkového a rozpuštěného fosforu ze zemědělských povodí během extrémních odtokových událostí</w:t>
      </w:r>
    </w:p>
    <w:p w14:paraId="3C44FED3" w14:textId="77777777" w:rsidR="00BB7D20" w:rsidRPr="00BB7D20" w:rsidRDefault="00BB7D20" w:rsidP="00BB7D20">
      <w:pPr>
        <w:tabs>
          <w:tab w:val="left" w:pos="340"/>
        </w:tabs>
        <w:spacing w:after="12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Total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and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dissolved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phosphorus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losses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from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agricultural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headwater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streams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during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extreme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runoff</w:t>
      </w:r>
      <w:proofErr w:type="spellEnd"/>
      <w:r w:rsidRPr="00BB7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b/>
          <w:sz w:val="24"/>
          <w:szCs w:val="24"/>
        </w:rPr>
        <w:t>events</w:t>
      </w:r>
      <w:proofErr w:type="spellEnd"/>
    </w:p>
    <w:p w14:paraId="0A082634" w14:textId="4EFC7D0B" w:rsidR="00BB7D20" w:rsidRPr="00BB7D20" w:rsidRDefault="00BB7D20" w:rsidP="00BB7D20">
      <w:pPr>
        <w:tabs>
          <w:tab w:val="left" w:pos="340"/>
        </w:tabs>
        <w:spacing w:after="12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Ross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>, CA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Moslenko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>, LL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Biagi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>, KM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Oswald, CJ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Wellen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>, CC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Thomas, JL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Raby, 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Sorichetti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>, RJ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D20">
        <w:rPr>
          <w:rFonts w:ascii="Times New Roman" w:eastAsia="Calibri" w:hAnsi="Times New Roman" w:cs="Times New Roman"/>
          <w:sz w:val="24"/>
          <w:szCs w:val="24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Total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and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dissolved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phosphorus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losses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from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agricultural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headwater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streams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during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extreme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runoff</w:t>
      </w:r>
      <w:proofErr w:type="spellEnd"/>
      <w:r w:rsidRPr="00BB7D2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iCs/>
          <w:sz w:val="24"/>
          <w:szCs w:val="24"/>
        </w:rPr>
        <w:t>events</w:t>
      </w:r>
      <w:proofErr w:type="spellEnd"/>
      <w:r w:rsidRPr="00BB7D2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Science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Total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Environment,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volume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848,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D20">
        <w:rPr>
          <w:rFonts w:ascii="Times New Roman" w:eastAsia="Calibri" w:hAnsi="Times New Roman" w:cs="Times New Roman"/>
          <w:sz w:val="24"/>
          <w:szCs w:val="24"/>
        </w:rPr>
        <w:t>157736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AE4BB0" w14:textId="77777777" w:rsidR="00BB7D20" w:rsidRPr="00BB7D20" w:rsidRDefault="00BB7D20" w:rsidP="00BB7D20">
      <w:pPr>
        <w:tabs>
          <w:tab w:val="left" w:pos="340"/>
        </w:tabs>
        <w:spacing w:after="120" w:line="264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B7D20">
        <w:rPr>
          <w:rFonts w:ascii="Times New Roman" w:eastAsia="Calibri" w:hAnsi="Times New Roman" w:cs="Times New Roman"/>
          <w:b/>
          <w:sz w:val="24"/>
          <w:szCs w:val="24"/>
        </w:rPr>
        <w:t>Klíčová slova: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zatížení fosforem, srážko-odtokové události, rozpuštěný fosfor, celkový fosfor</w:t>
      </w:r>
    </w:p>
    <w:p w14:paraId="3A9AA4FC" w14:textId="47C0952B" w:rsidR="00BB7D20" w:rsidRPr="00BB7D20" w:rsidRDefault="00BB7D20" w:rsidP="00BB7D20">
      <w:pPr>
        <w:tabs>
          <w:tab w:val="left" w:pos="340"/>
        </w:tabs>
        <w:spacing w:after="120" w:line="264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B7D20">
        <w:rPr>
          <w:rFonts w:ascii="Times New Roman" w:eastAsia="Calibri" w:hAnsi="Times New Roman" w:cs="Times New Roman"/>
          <w:b/>
          <w:sz w:val="24"/>
          <w:szCs w:val="24"/>
        </w:rPr>
        <w:t>Dostupný z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B7D20">
        <w:rPr>
          <w:rFonts w:ascii="Times New Roman" w:eastAsia="Calibri" w:hAnsi="Times New Roman" w:cs="Times New Roman"/>
          <w:sz w:val="24"/>
          <w:szCs w:val="24"/>
          <w:lang w:val="es-ES"/>
        </w:rPr>
        <w:t>https://www.sciencedirect.com/science/article/pii/S0048969722048355?via%3Dihub</w:t>
      </w:r>
    </w:p>
    <w:p w14:paraId="59B82FBC" w14:textId="77777777" w:rsidR="00BB7D20" w:rsidRPr="00BB7D20" w:rsidRDefault="00BB7D20" w:rsidP="00BB7D20">
      <w:pPr>
        <w:tabs>
          <w:tab w:val="left" w:pos="340"/>
        </w:tabs>
        <w:spacing w:after="120" w:line="264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0A0C377C" w14:textId="77777777" w:rsidR="00BB7D20" w:rsidRPr="00BB7D20" w:rsidRDefault="00BB7D20" w:rsidP="00BB7D20">
      <w:pPr>
        <w:tabs>
          <w:tab w:val="left" w:pos="34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Fosfor je limitující živinou pro růst biomasy a řas ve sladkovodních systémech, přičemž fosfor  transportovaný do vodních útvarů může pocházet zdroj z bodových a/nebo plošných zdrojů znečištění. Identifikace plošných zdrojů je obtížnější než zdrojů bodových. Zemědělství patří k významným plošným zdrojům fosforu díky aplikaci minerálních a statkových hnojiv a následnému vyplavování fosforu z půdy do povrchových a podzemních vod. S vysokými koncentracemi fosforu ve vodách souvisí eutrofizace vod, vznik vodního květu a zhoršení jakosti vody pro její další využívání. </w:t>
      </w:r>
    </w:p>
    <w:p w14:paraId="11B95103" w14:textId="77777777" w:rsidR="00BB7D20" w:rsidRPr="00BB7D20" w:rsidRDefault="00BB7D20" w:rsidP="00BB7D20">
      <w:pPr>
        <w:tabs>
          <w:tab w:val="left" w:pos="34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D20">
        <w:rPr>
          <w:rFonts w:ascii="Times New Roman" w:eastAsia="Calibri" w:hAnsi="Times New Roman" w:cs="Times New Roman"/>
          <w:sz w:val="24"/>
          <w:szCs w:val="24"/>
        </w:rPr>
        <w:t>Tato studie předkládá výsledky monitoringu za období 2015 – 2020 z jedenácti zemědělsky využívaných povodí v Kanadě. Podstatou studie bylo posoudit časovou dynamiku koncentrací fosforu a jeho ztráty během srážko-odtokových událostí za různých  hydrologických podmínek a kvantifikovat význam těchto srážko-odtokových událostí na roční ztráty fosforu.</w:t>
      </w:r>
    </w:p>
    <w:p w14:paraId="0D65A614" w14:textId="77777777" w:rsidR="00BB7D20" w:rsidRPr="00BB7D20" w:rsidRDefault="00BB7D20" w:rsidP="00BB7D20">
      <w:pPr>
        <w:tabs>
          <w:tab w:val="left" w:pos="34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Výsledky studie ukazují, že za většinu exportu živin z povodí jsou zodpovědné srážko-odtokové události. Roční ztráty fosforu během srážko-odtokových událostí byly mezi jednotlivými povodími velmi variabilní a představovaly 47–94 %. Výsledky zcela jednoznačně ukazují na velký význam a dopad extrémních hydrologických událostí. Bylo zjištěno, že pouze tři extrémní události za rok jsou odpovědné za téměř polovinu ročních ztrát  celkového fosforu (20–50 %) a  za 14–44 % ročních ztrát rozpuštěného fosforu. Tyto extrémní jevy s vysokým odnosem fosforu se uskutečnily v různých ročních obdobích. Ve sledované oblasti jsou zvyšující se koncentrace fosforu v povrchových vodách velkým problémem a vzhledem ke klimatické změně zde dochází častěji k extrémním hydrologickým jevům. Proto je nutné v povodí navrhnout a realizovat taková opatření, která sníží povrchový odtok vody v průběhu celého roku a tím dojde k eliminaci odnosu fosforu do povrchových vod. </w:t>
      </w:r>
    </w:p>
    <w:p w14:paraId="2CA6A1B7" w14:textId="77777777" w:rsidR="00BB7D20" w:rsidRPr="00BB7D20" w:rsidRDefault="00BB7D20" w:rsidP="00BB7D20">
      <w:pPr>
        <w:tabs>
          <w:tab w:val="left" w:pos="34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6C785" w14:textId="2183CE19" w:rsidR="00BB7D20" w:rsidRPr="00BB7D20" w:rsidRDefault="00BB7D20" w:rsidP="00BB7D20">
      <w:pPr>
        <w:tabs>
          <w:tab w:val="left" w:pos="34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D20">
        <w:rPr>
          <w:rFonts w:ascii="Times New Roman" w:eastAsia="Calibri" w:hAnsi="Times New Roman" w:cs="Times New Roman"/>
          <w:b/>
          <w:bCs/>
          <w:sz w:val="24"/>
          <w:szCs w:val="24"/>
        </w:rPr>
        <w:t>Zpracovala: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Ing. Petra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Oppeltová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>, Ph.D., Mendelova univerzita v Brně, oppeltova@mendelu.cz</w:t>
      </w:r>
    </w:p>
    <w:p w14:paraId="6C8DC46E" w14:textId="77777777" w:rsidR="004815EC" w:rsidRPr="00BB7D20" w:rsidRDefault="004815EC">
      <w:pPr>
        <w:rPr>
          <w:rFonts w:ascii="Times New Roman" w:hAnsi="Times New Roman" w:cs="Times New Roman"/>
          <w:sz w:val="24"/>
          <w:szCs w:val="24"/>
        </w:rPr>
      </w:pPr>
    </w:p>
    <w:sectPr w:rsidR="004815EC" w:rsidRPr="00BB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20"/>
    <w:rsid w:val="004815EC"/>
    <w:rsid w:val="00B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872E"/>
  <w15:chartTrackingRefBased/>
  <w15:docId w15:val="{9C697AE4-9D5E-457E-B561-58E3301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2022-12-17T09:13:00Z</dcterms:created>
  <dcterms:modified xsi:type="dcterms:W3CDTF">2022-12-17T09:21:00Z</dcterms:modified>
</cp:coreProperties>
</file>