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025B9" w14:textId="77777777" w:rsidR="003F7858" w:rsidRDefault="000678B8" w:rsidP="003F7858">
      <w:pPr>
        <w:spacing w:after="12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Sympozium </w:t>
      </w:r>
      <w:proofErr w:type="spellStart"/>
      <w:r>
        <w:rPr>
          <w:rFonts w:ascii="Times New Roman" w:hAnsi="Times New Roman" w:cs="Times New Roman"/>
          <w:b/>
          <w:sz w:val="24"/>
        </w:rPr>
        <w:t>review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: </w:t>
      </w:r>
      <w:r w:rsidR="003F7858" w:rsidRPr="003F7858">
        <w:rPr>
          <w:rFonts w:ascii="Times New Roman" w:hAnsi="Times New Roman" w:cs="Times New Roman"/>
          <w:b/>
          <w:sz w:val="24"/>
        </w:rPr>
        <w:t>Hospodaření s mlezivem a výživa telat pro ziskové a udržitelné mléčné farmy</w:t>
      </w:r>
    </w:p>
    <w:p w14:paraId="39C025BA" w14:textId="77777777" w:rsidR="003F7858" w:rsidRDefault="003F7858" w:rsidP="009B07EB">
      <w:pPr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F7858">
        <w:rPr>
          <w:rFonts w:ascii="Times New Roman" w:hAnsi="Times New Roman" w:cs="Times New Roman"/>
          <w:b/>
          <w:sz w:val="24"/>
        </w:rPr>
        <w:t xml:space="preserve">Symposium </w:t>
      </w:r>
      <w:proofErr w:type="spellStart"/>
      <w:r w:rsidRPr="003F7858">
        <w:rPr>
          <w:rFonts w:ascii="Times New Roman" w:hAnsi="Times New Roman" w:cs="Times New Roman"/>
          <w:b/>
          <w:sz w:val="24"/>
        </w:rPr>
        <w:t>review</w:t>
      </w:r>
      <w:proofErr w:type="spellEnd"/>
      <w:r w:rsidRPr="003F7858">
        <w:rPr>
          <w:rFonts w:ascii="Times New Roman" w:hAnsi="Times New Roman" w:cs="Times New Roman"/>
          <w:b/>
          <w:sz w:val="24"/>
        </w:rPr>
        <w:t xml:space="preserve">: </w:t>
      </w:r>
      <w:proofErr w:type="spellStart"/>
      <w:r w:rsidRPr="003F7858">
        <w:rPr>
          <w:rFonts w:ascii="Times New Roman" w:hAnsi="Times New Roman" w:cs="Times New Roman"/>
          <w:b/>
          <w:sz w:val="24"/>
        </w:rPr>
        <w:t>Colostrum</w:t>
      </w:r>
      <w:proofErr w:type="spellEnd"/>
      <w:r w:rsidRPr="003F7858">
        <w:rPr>
          <w:rFonts w:ascii="Times New Roman" w:hAnsi="Times New Roman" w:cs="Times New Roman"/>
          <w:b/>
          <w:sz w:val="24"/>
        </w:rPr>
        <w:t xml:space="preserve"> management and </w:t>
      </w:r>
      <w:proofErr w:type="spellStart"/>
      <w:r w:rsidRPr="003F7858">
        <w:rPr>
          <w:rFonts w:ascii="Times New Roman" w:hAnsi="Times New Roman" w:cs="Times New Roman"/>
          <w:b/>
          <w:sz w:val="24"/>
        </w:rPr>
        <w:t>calf</w:t>
      </w:r>
      <w:proofErr w:type="spellEnd"/>
      <w:r w:rsidRPr="003F785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F7858">
        <w:rPr>
          <w:rFonts w:ascii="Times New Roman" w:hAnsi="Times New Roman" w:cs="Times New Roman"/>
          <w:b/>
          <w:sz w:val="24"/>
        </w:rPr>
        <w:t>nutrition</w:t>
      </w:r>
      <w:proofErr w:type="spellEnd"/>
      <w:r w:rsidRPr="003F785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F7858">
        <w:rPr>
          <w:rFonts w:ascii="Times New Roman" w:hAnsi="Times New Roman" w:cs="Times New Roman"/>
          <w:b/>
          <w:sz w:val="24"/>
        </w:rPr>
        <w:t>for</w:t>
      </w:r>
      <w:proofErr w:type="spellEnd"/>
      <w:r w:rsidRPr="003F785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F7858">
        <w:rPr>
          <w:rFonts w:ascii="Times New Roman" w:hAnsi="Times New Roman" w:cs="Times New Roman"/>
          <w:b/>
          <w:sz w:val="24"/>
        </w:rPr>
        <w:t>profitable</w:t>
      </w:r>
      <w:proofErr w:type="spellEnd"/>
      <w:r w:rsidRPr="003F7858">
        <w:rPr>
          <w:rFonts w:ascii="Times New Roman" w:hAnsi="Times New Roman" w:cs="Times New Roman"/>
          <w:b/>
          <w:sz w:val="24"/>
        </w:rPr>
        <w:t xml:space="preserve"> and </w:t>
      </w:r>
      <w:proofErr w:type="spellStart"/>
      <w:r w:rsidRPr="003F7858">
        <w:rPr>
          <w:rFonts w:ascii="Times New Roman" w:hAnsi="Times New Roman" w:cs="Times New Roman"/>
          <w:b/>
          <w:sz w:val="24"/>
        </w:rPr>
        <w:t>sustainable</w:t>
      </w:r>
      <w:proofErr w:type="spellEnd"/>
      <w:r w:rsidRPr="003F785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F7858">
        <w:rPr>
          <w:rFonts w:ascii="Times New Roman" w:hAnsi="Times New Roman" w:cs="Times New Roman"/>
          <w:b/>
          <w:sz w:val="24"/>
        </w:rPr>
        <w:t>dairy</w:t>
      </w:r>
      <w:proofErr w:type="spellEnd"/>
      <w:r w:rsidRPr="003F785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F7858">
        <w:rPr>
          <w:rFonts w:ascii="Times New Roman" w:hAnsi="Times New Roman" w:cs="Times New Roman"/>
          <w:b/>
          <w:sz w:val="24"/>
        </w:rPr>
        <w:t>farms</w:t>
      </w:r>
      <w:proofErr w:type="spellEnd"/>
    </w:p>
    <w:p w14:paraId="39C025BB" w14:textId="77777777" w:rsidR="003F7858" w:rsidRPr="003F7858" w:rsidRDefault="003F7858" w:rsidP="009B07EB">
      <w:pPr>
        <w:spacing w:after="120" w:line="240" w:lineRule="auto"/>
        <w:rPr>
          <w:rStyle w:val="ng-star-inserted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</w:pPr>
      <w:r w:rsidRPr="003F7858">
        <w:rPr>
          <w:rStyle w:val="ng-star-inserted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>Heinrichs</w:t>
      </w:r>
      <w:r>
        <w:rPr>
          <w:rStyle w:val="ng-star-inserted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>,</w:t>
      </w:r>
      <w:r w:rsidRPr="003F7858">
        <w:rPr>
          <w:rStyle w:val="ng-star-inserted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 xml:space="preserve"> A.J., Jones</w:t>
      </w:r>
      <w:r>
        <w:rPr>
          <w:rStyle w:val="ng-star-inserted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>,</w:t>
      </w:r>
      <w:r w:rsidRPr="003F7858">
        <w:rPr>
          <w:rStyle w:val="ng-star-inserted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 xml:space="preserve"> C.M.</w:t>
      </w:r>
      <w:r>
        <w:rPr>
          <w:rStyle w:val="ng-star-inserted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>,</w:t>
      </w:r>
      <w:r w:rsidRPr="003F7858">
        <w:rPr>
          <w:rStyle w:val="ng-star-inserted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 xml:space="preserve"> Erickson</w:t>
      </w:r>
      <w:r>
        <w:rPr>
          <w:rStyle w:val="ng-star-inserted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>,</w:t>
      </w:r>
      <w:r w:rsidRPr="003F7858">
        <w:rPr>
          <w:rStyle w:val="ng-star-inserted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 xml:space="preserve"> P.S</w:t>
      </w:r>
      <w:r>
        <w:rPr>
          <w:rStyle w:val="ng-star-inserted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>.,</w:t>
      </w:r>
      <w:r w:rsidRPr="003F7858">
        <w:rPr>
          <w:rStyle w:val="ng-star-inserted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 xml:space="preserve"> Chester-Jones, H.</w:t>
      </w:r>
      <w:r>
        <w:rPr>
          <w:rStyle w:val="ng-star-inserted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>,</w:t>
      </w:r>
      <w:r w:rsidRPr="003F7858">
        <w:rPr>
          <w:rStyle w:val="ng-star-inserted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 xml:space="preserve"> Anderson</w:t>
      </w:r>
      <w:r>
        <w:rPr>
          <w:rStyle w:val="ng-star-inserted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>,</w:t>
      </w:r>
      <w:r w:rsidRPr="00D11101">
        <w:rPr>
          <w:rFonts w:ascii="Times New Roman" w:hAnsi="Times New Roman" w:cs="Times New Roman"/>
          <w:sz w:val="24"/>
          <w:szCs w:val="24"/>
        </w:rPr>
        <w:t xml:space="preserve"> </w:t>
      </w:r>
      <w:r w:rsidRPr="003F7858">
        <w:rPr>
          <w:rStyle w:val="ng-star-inserted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>J</w:t>
      </w:r>
      <w:r>
        <w:rPr>
          <w:rStyle w:val="ng-star-inserted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>.</w:t>
      </w:r>
      <w:r w:rsidRPr="003F7858">
        <w:rPr>
          <w:rStyle w:val="ng-star-inserted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 xml:space="preserve"> Symposium review: Colostrum management and calf nutrition for profita</w:t>
      </w:r>
      <w:r>
        <w:rPr>
          <w:rStyle w:val="ng-star-inserted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>ble and sustainable dairy farms.</w:t>
      </w:r>
      <w:r w:rsidRPr="003F7858">
        <w:t xml:space="preserve"> </w:t>
      </w:r>
      <w:r w:rsidRPr="003F7858">
        <w:rPr>
          <w:rStyle w:val="ng-star-inserted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>Journal of Dairy Science Vol. 103 No. 6, 2020</w:t>
      </w:r>
    </w:p>
    <w:p w14:paraId="39C025BC" w14:textId="77777777" w:rsidR="003F7858" w:rsidRDefault="003F7858" w:rsidP="009B07E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341E57">
        <w:rPr>
          <w:rFonts w:ascii="Times New Roman" w:hAnsi="Times New Roman"/>
          <w:b/>
          <w:sz w:val="24"/>
          <w:szCs w:val="24"/>
        </w:rPr>
        <w:t>Klíčová slova:</w:t>
      </w:r>
      <w:r>
        <w:rPr>
          <w:rFonts w:ascii="Times New Roman" w:hAnsi="Times New Roman"/>
          <w:sz w:val="24"/>
          <w:szCs w:val="24"/>
        </w:rPr>
        <w:t xml:space="preserve"> telata; kolostrum; mléčná náhražka</w:t>
      </w:r>
    </w:p>
    <w:p w14:paraId="39C025BD" w14:textId="64D743B4" w:rsidR="00973CE9" w:rsidRDefault="003F7858" w:rsidP="009B07EB">
      <w:pPr>
        <w:spacing w:after="120"/>
        <w:rPr>
          <w:rStyle w:val="Hypertextovodkaz"/>
          <w:rFonts w:ascii="Times New Roman" w:hAnsi="Times New Roman" w:cs="Times New Roman"/>
          <w:sz w:val="24"/>
          <w:szCs w:val="21"/>
        </w:rPr>
      </w:pPr>
      <w:r w:rsidRPr="00E62621">
        <w:rPr>
          <w:rFonts w:ascii="Times New Roman" w:hAnsi="Times New Roman" w:cs="Times New Roman"/>
          <w:b/>
          <w:sz w:val="24"/>
          <w:szCs w:val="24"/>
        </w:rPr>
        <w:t xml:space="preserve">Dostupný z: </w:t>
      </w:r>
      <w:r w:rsidRPr="00242663">
        <w:rPr>
          <w:rFonts w:ascii="Times New Roman" w:hAnsi="Times New Roman" w:cs="Times New Roman"/>
          <w:sz w:val="24"/>
          <w:szCs w:val="21"/>
        </w:rPr>
        <w:t>https://doi.org/10.3168/jds.2019-17408</w:t>
      </w:r>
    </w:p>
    <w:p w14:paraId="39C025BE" w14:textId="77777777" w:rsidR="00477417" w:rsidRDefault="00477417" w:rsidP="009B07EB">
      <w:pPr>
        <w:spacing w:after="120"/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</w:pPr>
      <w:r w:rsidRPr="00477417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Mlezivo je nejdůležitějším aspektem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 </w:t>
      </w:r>
      <w:r w:rsidR="00FF1D4D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pro zdraví a růst telat.</w:t>
      </w:r>
      <w:r w:rsidR="000743D6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 Z</w:t>
      </w:r>
      <w:r w:rsidR="009B07EB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 provedených </w:t>
      </w:r>
      <w:r w:rsidR="000743D6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bakteriálních </w:t>
      </w:r>
      <w:r w:rsidR="009B07EB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rozborů</w:t>
      </w:r>
      <w:r w:rsidR="000743D6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 z hlediska počtu koliformních bakterií nevyhovuje až 51% testovaných vzorků. Mlezivo může být hrozbou v případech </w:t>
      </w:r>
      <w:proofErr w:type="spellStart"/>
      <w:r w:rsidR="000743D6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paratuberkulózy</w:t>
      </w:r>
      <w:proofErr w:type="spellEnd"/>
      <w:r w:rsidR="000743D6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 (</w:t>
      </w:r>
      <w:proofErr w:type="spellStart"/>
      <w:r w:rsidR="000743D6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Johneho</w:t>
      </w:r>
      <w:proofErr w:type="spellEnd"/>
      <w:r w:rsidR="000743D6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 choroba) jejímž původcem je </w:t>
      </w:r>
      <w:proofErr w:type="spellStart"/>
      <w:r w:rsidR="000743D6" w:rsidRPr="000743D6">
        <w:rPr>
          <w:rStyle w:val="Hypertextovodkaz"/>
          <w:rFonts w:ascii="Times New Roman" w:hAnsi="Times New Roman" w:cs="Times New Roman"/>
          <w:i/>
          <w:color w:val="auto"/>
          <w:sz w:val="24"/>
          <w:szCs w:val="21"/>
          <w:u w:val="none"/>
        </w:rPr>
        <w:t>Mycobacterium</w:t>
      </w:r>
      <w:proofErr w:type="spellEnd"/>
      <w:r w:rsidR="000743D6" w:rsidRPr="000743D6">
        <w:rPr>
          <w:rStyle w:val="Hypertextovodkaz"/>
          <w:rFonts w:ascii="Times New Roman" w:hAnsi="Times New Roman" w:cs="Times New Roman"/>
          <w:i/>
          <w:color w:val="auto"/>
          <w:sz w:val="24"/>
          <w:szCs w:val="21"/>
          <w:u w:val="none"/>
        </w:rPr>
        <w:t xml:space="preserve"> </w:t>
      </w:r>
      <w:proofErr w:type="spellStart"/>
      <w:r w:rsidR="000743D6" w:rsidRPr="000743D6">
        <w:rPr>
          <w:rStyle w:val="Hypertextovodkaz"/>
          <w:rFonts w:ascii="Times New Roman" w:hAnsi="Times New Roman" w:cs="Times New Roman"/>
          <w:i/>
          <w:color w:val="auto"/>
          <w:sz w:val="24"/>
          <w:szCs w:val="21"/>
          <w:u w:val="none"/>
        </w:rPr>
        <w:t>avium</w:t>
      </w:r>
      <w:proofErr w:type="spellEnd"/>
      <w:r w:rsidR="000743D6" w:rsidRPr="000743D6">
        <w:rPr>
          <w:rStyle w:val="Hypertextovodkaz"/>
          <w:rFonts w:ascii="Times New Roman" w:hAnsi="Times New Roman" w:cs="Times New Roman"/>
          <w:i/>
          <w:color w:val="auto"/>
          <w:sz w:val="24"/>
          <w:szCs w:val="21"/>
          <w:u w:val="none"/>
        </w:rPr>
        <w:t xml:space="preserve"> </w:t>
      </w:r>
      <w:proofErr w:type="spellStart"/>
      <w:r w:rsidR="000743D6" w:rsidRPr="000743D6">
        <w:rPr>
          <w:rStyle w:val="Hypertextovodkaz"/>
          <w:rFonts w:ascii="Times New Roman" w:hAnsi="Times New Roman" w:cs="Times New Roman"/>
          <w:i/>
          <w:color w:val="auto"/>
          <w:sz w:val="24"/>
          <w:szCs w:val="21"/>
          <w:u w:val="none"/>
        </w:rPr>
        <w:t>subsp</w:t>
      </w:r>
      <w:proofErr w:type="spellEnd"/>
      <w:r w:rsidR="000743D6" w:rsidRPr="000743D6">
        <w:rPr>
          <w:rStyle w:val="Hypertextovodkaz"/>
          <w:rFonts w:ascii="Times New Roman" w:hAnsi="Times New Roman" w:cs="Times New Roman"/>
          <w:i/>
          <w:color w:val="auto"/>
          <w:sz w:val="24"/>
          <w:szCs w:val="21"/>
          <w:u w:val="none"/>
        </w:rPr>
        <w:t xml:space="preserve">. </w:t>
      </w:r>
      <w:proofErr w:type="spellStart"/>
      <w:r w:rsidR="000743D6" w:rsidRPr="000743D6">
        <w:rPr>
          <w:rStyle w:val="Hypertextovodkaz"/>
          <w:rFonts w:ascii="Times New Roman" w:hAnsi="Times New Roman" w:cs="Times New Roman"/>
          <w:i/>
          <w:color w:val="auto"/>
          <w:sz w:val="24"/>
          <w:szCs w:val="21"/>
          <w:u w:val="none"/>
        </w:rPr>
        <w:t>Paratuberculosis</w:t>
      </w:r>
      <w:proofErr w:type="spellEnd"/>
      <w:r w:rsidR="000743D6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. Optimální teplotní režim pro redukci patogenů </w:t>
      </w:r>
      <w:r w:rsidR="00FE5498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a udržení kvality mleziva </w:t>
      </w:r>
      <w:r w:rsidR="000743D6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je 60°C 30-60 minut. Množství </w:t>
      </w:r>
      <w:r w:rsidR="00FE5498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mlezivových </w:t>
      </w:r>
      <w:proofErr w:type="spellStart"/>
      <w:r w:rsidR="00FE5498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IgG</w:t>
      </w:r>
      <w:proofErr w:type="spellEnd"/>
      <w:r w:rsidR="00FE5498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 se sice sníží o 5%, výsledný obsah v krevním </w:t>
      </w:r>
      <w:r w:rsidR="00EA3F25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séru zůstává </w:t>
      </w:r>
      <w:r w:rsidR="00FE5498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zachován.</w:t>
      </w:r>
      <w:r w:rsidR="00EA3F25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 V praxi je hodnotícím kritériem celková efektivita absorpce </w:t>
      </w:r>
      <w:proofErr w:type="spellStart"/>
      <w:r w:rsidR="00EA3F25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imunoglobulínů</w:t>
      </w:r>
      <w:proofErr w:type="spellEnd"/>
      <w:r w:rsidR="00EA3F25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 přijatých z kolostra zvířetem (AEA). U kvalitního mleziva s nízkým obsahem bakterií tepelné ošetření vede </w:t>
      </w:r>
      <w:r w:rsidR="009B07EB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k celkovému</w:t>
      </w:r>
      <w:r w:rsidR="00EA3F25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 zvýšení absorpce </w:t>
      </w:r>
      <w:proofErr w:type="spellStart"/>
      <w:r w:rsidR="00EA3F25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IgG</w:t>
      </w:r>
      <w:proofErr w:type="spellEnd"/>
      <w:r w:rsidR="009B07EB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 v těle</w:t>
      </w:r>
      <w:r w:rsidR="00EA3F25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.</w:t>
      </w:r>
    </w:p>
    <w:p w14:paraId="39C025BF" w14:textId="77777777" w:rsidR="00712410" w:rsidRDefault="00EA3F25" w:rsidP="00712410">
      <w:pPr>
        <w:spacing w:after="0"/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Několik studií se zabývalo krmením náhradami kolostra či použitím aditiv pro zvýšení příjmu </w:t>
      </w:r>
      <w:proofErr w:type="spellStart"/>
      <w:r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IgG</w:t>
      </w:r>
      <w:proofErr w:type="spellEnd"/>
      <w:r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.</w:t>
      </w:r>
      <w:r w:rsidR="007E5AB1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 </w:t>
      </w:r>
      <w:proofErr w:type="spellStart"/>
      <w:r w:rsidR="009B07EB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Laktoferin</w:t>
      </w:r>
      <w:proofErr w:type="spellEnd"/>
      <w:r w:rsidR="009B07EB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 obsažený v náhražkách</w:t>
      </w:r>
      <w:r w:rsidR="007E5AB1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, </w:t>
      </w:r>
      <w:r w:rsidR="00370A9B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zlepšuje střevní prostředí a posiluje celkovou imunitu zvýšením absorpce </w:t>
      </w:r>
      <w:proofErr w:type="spellStart"/>
      <w:r w:rsidR="00370A9B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IgG</w:t>
      </w:r>
      <w:proofErr w:type="spellEnd"/>
      <w:r w:rsidR="00370A9B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. Při tepelném ošetření docház</w:t>
      </w:r>
      <w:r w:rsidR="009B07EB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í ke snížení obsahu </w:t>
      </w:r>
      <w:proofErr w:type="spellStart"/>
      <w:r w:rsidR="009B07EB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laktoferinu</w:t>
      </w:r>
      <w:proofErr w:type="spellEnd"/>
      <w:r w:rsidR="009B07EB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 </w:t>
      </w:r>
      <w:r w:rsidR="00370A9B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v mlezivové náhražce. Při záhřevu navýšeném z 60°C na 100°C se zvýší </w:t>
      </w:r>
      <w:r w:rsidR="009B07EB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jeho </w:t>
      </w:r>
      <w:r w:rsidR="00370A9B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denaturace z 10 na 100%.</w:t>
      </w:r>
    </w:p>
    <w:p w14:paraId="39C025C0" w14:textId="77777777" w:rsidR="00712410" w:rsidRDefault="00712410" w:rsidP="00917058">
      <w:pPr>
        <w:spacing w:after="120"/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Mezi aditivní látky zvyšující koncentraci </w:t>
      </w:r>
      <w:proofErr w:type="spellStart"/>
      <w:r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imunoglobulínů</w:t>
      </w:r>
      <w:proofErr w:type="spellEnd"/>
      <w:r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 v krevním séru telat </w:t>
      </w:r>
      <w:r w:rsidR="009B07EB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se používá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 NaHCO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  <w:vertAlign w:val="subscript"/>
        </w:rPr>
        <w:t>3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. Při úpravě pH náhrady kolostra na hodnotu 7 a jeho krmením ve dvou dávkách, došlo ke zvýšení hodnoty sérového </w:t>
      </w:r>
      <w:proofErr w:type="spellStart"/>
      <w:r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IgG</w:t>
      </w:r>
      <w:proofErr w:type="spellEnd"/>
      <w:r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 o 23%. Dávka hydrogenuhličitanu pro telata použitá a s pozitivním efektem </w:t>
      </w:r>
      <w:r w:rsidR="00917058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v</w:t>
      </w:r>
      <w:r w:rsidR="009B07EB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 </w:t>
      </w:r>
      <w:r w:rsidR="00917058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pokusech</w:t>
      </w:r>
      <w:r w:rsidR="009B07EB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 ověřená</w:t>
      </w:r>
      <w:r w:rsidR="00917058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byla 30 a 45g/den</w:t>
      </w:r>
      <w:r w:rsidR="00917058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. Přídavek NaHCO</w:t>
      </w:r>
      <w:r w:rsidR="00917058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  <w:vertAlign w:val="subscript"/>
        </w:rPr>
        <w:t xml:space="preserve">3 </w:t>
      </w:r>
      <w:r w:rsidR="00917058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ke kravskému kolostru vysoké kvality v dávce 30g/den neměl žádný pozitivní efekt.</w:t>
      </w:r>
    </w:p>
    <w:p w14:paraId="39C025C1" w14:textId="77777777" w:rsidR="00CB2010" w:rsidRDefault="00CB2010" w:rsidP="00917058">
      <w:pPr>
        <w:spacing w:after="120"/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Kvalitu kolostra je možné ovlivnit výživou dojnic v předporodním období. Přídavek kyseliny nikotinové, dle studie</w:t>
      </w:r>
      <w:r w:rsidR="009B07EB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,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 v dávce 48 g podávané 4 týdny před porodem, může zvýšit obsah </w:t>
      </w:r>
      <w:proofErr w:type="spellStart"/>
      <w:r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IgG</w:t>
      </w:r>
      <w:proofErr w:type="spellEnd"/>
      <w:r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 v mlezivu až o 18%. Další </w:t>
      </w:r>
      <w:r w:rsidR="002A1DDB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testovanou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možností </w:t>
      </w:r>
      <w:r w:rsidR="002A1DDB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bylo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 zařazení probiotik a enz</w:t>
      </w:r>
      <w:r w:rsidR="002A1DDB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ymů během období stání na sucho, </w:t>
      </w:r>
      <w:r w:rsidR="009B07EB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však </w:t>
      </w:r>
      <w:r w:rsidR="002A1DDB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bez efektu na hladinu </w:t>
      </w:r>
      <w:proofErr w:type="spellStart"/>
      <w:r w:rsidR="002A1DDB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imunoglobulínů</w:t>
      </w:r>
      <w:proofErr w:type="spellEnd"/>
      <w:r w:rsidR="002A1DDB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.</w:t>
      </w:r>
    </w:p>
    <w:p w14:paraId="39C025C2" w14:textId="77777777" w:rsidR="002A1DDB" w:rsidRDefault="002A1DDB" w:rsidP="00917058">
      <w:pPr>
        <w:spacing w:after="120"/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Ze studií porovnávajících frekvenci krmení mlékem nebo mléčnou náhražkou telatům ve věku 4, 5 nebo 6 týdnů vyplývá, že na růst nemá vliv skutečnost, zda jsou zvířata krmena jednou nebo dvakrát za den.</w:t>
      </w:r>
    </w:p>
    <w:p w14:paraId="39C025C3" w14:textId="77777777" w:rsidR="0075177C" w:rsidRDefault="00204860" w:rsidP="00917058">
      <w:pPr>
        <w:spacing w:after="120"/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Zjišťován byl efekt výživy telat během prvních 6 až 8 týdnech života na produkci</w:t>
      </w:r>
      <w:r w:rsidR="0075177C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 mléka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v</w:t>
      </w:r>
      <w:r w:rsidR="0075177C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 první laktaci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. Příjem proteinu a ME zařazením</w:t>
      </w:r>
      <w:r w:rsidR="0075177C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 startéru významněji působí na růst než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protein dodávaný pouze mléčnou krmnou směsí</w:t>
      </w:r>
      <w:r w:rsidR="0075177C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. Efekt příjmu zrnin v době po odstavu spolu se zdravotním stavem telete nejvíce ovlivňuje </w:t>
      </w:r>
      <w:r w:rsidR="001D1346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následnou </w:t>
      </w:r>
      <w:r w:rsidR="0075177C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produkci mléka </w:t>
      </w:r>
      <w:r w:rsidR="001D1346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dojnice </w:t>
      </w:r>
      <w:r w:rsidR="0075177C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na první laktaci.</w:t>
      </w:r>
      <w:r w:rsidR="001D1346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 Při měření výšky boků odstavená telata s nižší výškou měla následně </w:t>
      </w:r>
      <w:r w:rsidR="00F537F2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nižš</w:t>
      </w:r>
      <w:r w:rsidR="001D1346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í potenciál mléčné produkce.</w:t>
      </w:r>
    </w:p>
    <w:p w14:paraId="39C025C4" w14:textId="77777777" w:rsidR="00DA7EBA" w:rsidRDefault="00DA7EBA" w:rsidP="00917058">
      <w:pPr>
        <w:spacing w:after="120"/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Při </w:t>
      </w:r>
      <w:r w:rsidR="00204860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sledování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 vlivu obsahu proteinu na stres telat při odstavu bylo zjištěno studiemi, že dieta telat podávaná před odstavem s obsahem proteinu 28% znamenala vyšší efektivnost růstu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lastRenderedPageBreak/>
        <w:t xml:space="preserve">v období odstavu. Po odstavu se růst telat krmených </w:t>
      </w:r>
      <w:r w:rsidR="00E74C4E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testovanou dietou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 vyrovnal růstu zvířat v kontrolní skupině. </w:t>
      </w:r>
      <w:r w:rsidR="00E74C4E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Ve výkalech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 zvířat krmených </w:t>
      </w:r>
      <w:r w:rsidR="00E74C4E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dietou s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vyšším obsahem proteinů </w:t>
      </w:r>
      <w:r w:rsidR="00E74C4E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než obvyklých 20%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byl obsah dusíku vyšší než u kontrolní skupiny.</w:t>
      </w:r>
    </w:p>
    <w:p w14:paraId="39C025C5" w14:textId="77777777" w:rsidR="00A909AC" w:rsidRDefault="00A909AC" w:rsidP="00917058">
      <w:pPr>
        <w:spacing w:after="120"/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Vzhledem ke kolísání cen mléčných krmných směsí jsou snahy nahradit mléčný protein</w:t>
      </w:r>
      <w:r w:rsidR="00913CF4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 syrovátkou, dále pak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 </w:t>
      </w:r>
      <w:r w:rsidR="005F7CAF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rostlinn</w:t>
      </w:r>
      <w:r w:rsidR="00913CF4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ou</w:t>
      </w:r>
      <w:r w:rsidR="005F7CAF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 nebo </w:t>
      </w:r>
      <w:r w:rsidR="00913CF4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jinou</w:t>
      </w:r>
      <w:r w:rsidR="005F7CAF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 živočišn</w:t>
      </w:r>
      <w:r w:rsidR="00913CF4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ou bílkovinou</w:t>
      </w:r>
      <w:r w:rsidR="005F7CAF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. Nevýhodou alternativních druhů jako je pšeničný protein, bílkovina krevní plazmy, vejce, sójový protein je rozdílná stravitelnost, nevhodný poměr aminokyselin, výskyt případných </w:t>
      </w:r>
      <w:proofErr w:type="spellStart"/>
      <w:r w:rsidR="005F7CAF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antinutričních</w:t>
      </w:r>
      <w:proofErr w:type="spellEnd"/>
      <w:r w:rsidR="005F7CAF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 látek. </w:t>
      </w:r>
      <w:r w:rsidR="0060161C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V jedné studii při nahrazení mléčného proteinu alternativním z 30 a 50% došlo u telat před odstavem ke snížení přírůstku. Proti tomu v další studii nahrazení </w:t>
      </w:r>
      <w:r w:rsidR="00913CF4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syrovátkové</w:t>
      </w:r>
      <w:r w:rsidR="0060161C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 bílkoviny </w:t>
      </w:r>
      <w:r w:rsidR="00913CF4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z 50% kombinací pšeničný gluten a plazmová bílkovina (1:1), sójový protein a plazmová bílkovina (1:1) nebo směs glutenu, plazmy a sóji </w:t>
      </w:r>
      <w:r w:rsidR="0060161C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nevyvolalo žádnou změnu</w:t>
      </w:r>
      <w:r w:rsidR="00913CF4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 v růstu a zdravotním stavu zvířat.</w:t>
      </w:r>
      <w:r w:rsidR="0060161C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 </w:t>
      </w:r>
    </w:p>
    <w:p w14:paraId="39C025C6" w14:textId="77777777" w:rsidR="00913CF4" w:rsidRDefault="00913CF4" w:rsidP="00917058">
      <w:pPr>
        <w:spacing w:after="120"/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Z hlediska výživy telat byl posuzován vliv napájecí vody.</w:t>
      </w:r>
      <w:r w:rsidR="009F351E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 Porovnávána byla preference příjmu vody upravené reverzní osmózou, městské řádové vody a neupravené studniční vody. V první studii zvířata dávala přednost vodě upravené reverzní osmózou, v těsném sledu byla městská voda. V další se preference změnila ve prospěch řádové vody.</w:t>
      </w:r>
    </w:p>
    <w:p w14:paraId="39C025C7" w14:textId="314D316D" w:rsidR="009F351E" w:rsidRDefault="009F351E" w:rsidP="00917058">
      <w:pPr>
        <w:spacing w:after="120"/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Provedené studie zaměřené na kvalitu mleziva, jeho tepelné ošetření, použití aditiv a náhrad byly </w:t>
      </w:r>
      <w:r w:rsidR="007D2BB8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cenné z pohledu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 farmář</w:t>
      </w:r>
      <w:r w:rsidR="007D2BB8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ů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.</w:t>
      </w:r>
      <w:r w:rsidR="007D2BB8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 xml:space="preserve"> </w:t>
      </w:r>
      <w:r w:rsidR="00204860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Ukázaly</w:t>
      </w:r>
      <w:r w:rsidR="007D2BB8"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  <w:t>, že množství krmiva a frekvence krmení nemá vliv na produkci mléka v první laktaci a mléčná bílkovina v mléčných krmných směsích může být nahrazena alternativní a levnější formou proteinu bez ovlivnění příjmu startéru a růstu zvířat samotných.</w:t>
      </w:r>
    </w:p>
    <w:p w14:paraId="0704F9B5" w14:textId="77777777" w:rsidR="00242663" w:rsidRPr="00E00A55" w:rsidRDefault="00242663" w:rsidP="0024266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00A55">
        <w:rPr>
          <w:rFonts w:ascii="Times New Roman" w:hAnsi="Times New Roman" w:cs="Times New Roman"/>
          <w:b/>
          <w:bCs/>
          <w:sz w:val="24"/>
          <w:szCs w:val="24"/>
        </w:rPr>
        <w:t>Zpracoval:</w:t>
      </w:r>
      <w:r w:rsidRPr="00E00A55">
        <w:rPr>
          <w:rFonts w:ascii="Times New Roman" w:hAnsi="Times New Roman" w:cs="Times New Roman"/>
          <w:sz w:val="24"/>
          <w:szCs w:val="24"/>
        </w:rPr>
        <w:t xml:space="preserve"> Ing. Luboš Zábranský, Ph.D., </w:t>
      </w:r>
      <w:r>
        <w:rPr>
          <w:rFonts w:ascii="Times New Roman" w:hAnsi="Times New Roman" w:cs="Times New Roman"/>
          <w:sz w:val="24"/>
          <w:szCs w:val="24"/>
        </w:rPr>
        <w:t xml:space="preserve">Jihočeská univerzita v Českých Budějovicích, </w:t>
      </w:r>
      <w:r w:rsidRPr="00E00A55">
        <w:rPr>
          <w:rFonts w:ascii="Times New Roman" w:hAnsi="Times New Roman" w:cs="Times New Roman"/>
          <w:sz w:val="24"/>
          <w:szCs w:val="24"/>
        </w:rPr>
        <w:t>zabransky@zf.jcu.cz</w:t>
      </w:r>
    </w:p>
    <w:p w14:paraId="796DDEB0" w14:textId="77777777" w:rsidR="00242663" w:rsidRPr="00917058" w:rsidRDefault="00242663" w:rsidP="00917058">
      <w:pPr>
        <w:spacing w:after="120"/>
        <w:rPr>
          <w:rStyle w:val="Hypertextovodkaz"/>
          <w:rFonts w:ascii="Times New Roman" w:hAnsi="Times New Roman" w:cs="Times New Roman"/>
          <w:color w:val="auto"/>
          <w:sz w:val="24"/>
          <w:szCs w:val="21"/>
          <w:u w:val="none"/>
        </w:rPr>
      </w:pPr>
    </w:p>
    <w:sectPr w:rsidR="00242663" w:rsidRPr="00917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858"/>
    <w:rsid w:val="000678B8"/>
    <w:rsid w:val="000743D6"/>
    <w:rsid w:val="00094924"/>
    <w:rsid w:val="001D1346"/>
    <w:rsid w:val="00204860"/>
    <w:rsid w:val="00242663"/>
    <w:rsid w:val="002A1DDB"/>
    <w:rsid w:val="00370A9B"/>
    <w:rsid w:val="003F7858"/>
    <w:rsid w:val="00477417"/>
    <w:rsid w:val="005F7CAF"/>
    <w:rsid w:val="0060161C"/>
    <w:rsid w:val="0066724D"/>
    <w:rsid w:val="00712410"/>
    <w:rsid w:val="0075177C"/>
    <w:rsid w:val="007D2BB8"/>
    <w:rsid w:val="007E5AB1"/>
    <w:rsid w:val="00913CF4"/>
    <w:rsid w:val="00917058"/>
    <w:rsid w:val="00973CE9"/>
    <w:rsid w:val="009B07EB"/>
    <w:rsid w:val="009F351E"/>
    <w:rsid w:val="00A909AC"/>
    <w:rsid w:val="00CB2010"/>
    <w:rsid w:val="00D77BDA"/>
    <w:rsid w:val="00DA7EBA"/>
    <w:rsid w:val="00E74C4E"/>
    <w:rsid w:val="00EA3F25"/>
    <w:rsid w:val="00F537F2"/>
    <w:rsid w:val="00FE5498"/>
    <w:rsid w:val="00FF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25B9"/>
  <w15:chartTrackingRefBased/>
  <w15:docId w15:val="{B335A748-379B-4330-A008-96E0B409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78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7858"/>
    <w:rPr>
      <w:color w:val="0000FF"/>
      <w:u w:val="single"/>
    </w:rPr>
  </w:style>
  <w:style w:type="character" w:customStyle="1" w:styleId="ng-star-inserted">
    <w:name w:val="ng-star-inserted"/>
    <w:basedOn w:val="Standardnpsmoodstavce"/>
    <w:rsid w:val="003F7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722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Evička</dc:creator>
  <cp:keywords/>
  <dc:description/>
  <cp:lastModifiedBy>Kateřina Lukáčová</cp:lastModifiedBy>
  <cp:revision>2</cp:revision>
  <dcterms:created xsi:type="dcterms:W3CDTF">2021-09-24T08:25:00Z</dcterms:created>
  <dcterms:modified xsi:type="dcterms:W3CDTF">2021-09-24T08:25:00Z</dcterms:modified>
</cp:coreProperties>
</file>