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A7D0" w14:textId="77777777" w:rsidR="00BF38E7" w:rsidRPr="000D15F9" w:rsidRDefault="000D15F9">
      <w:pPr>
        <w:pStyle w:val="Nadpis3"/>
        <w:rPr>
          <w:rFonts w:ascii="Times New Roman" w:hAnsi="Times New Roman" w:cs="Times New Roman"/>
          <w:sz w:val="24"/>
          <w:szCs w:val="24"/>
        </w:rPr>
      </w:pPr>
      <w:bookmarkStart w:id="0" w:name="_y9ji0hu6mbcc" w:colFirst="0" w:colLast="0"/>
      <w:bookmarkEnd w:id="0"/>
      <w:r w:rsidRPr="000D15F9">
        <w:rPr>
          <w:rFonts w:ascii="Times New Roman" w:hAnsi="Times New Roman" w:cs="Times New Roman"/>
          <w:sz w:val="24"/>
          <w:szCs w:val="24"/>
        </w:rPr>
        <w:t>Vegetační indexy dálkového průzkumu Země ve vinohradnictví: Kritický přehled</w:t>
      </w:r>
    </w:p>
    <w:p w14:paraId="46F1A7D1" w14:textId="77777777" w:rsidR="00BF38E7" w:rsidRPr="000D15F9" w:rsidRDefault="000D15F9">
      <w:pPr>
        <w:pStyle w:val="Nadpis3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xv02zo99nwwr" w:colFirst="0" w:colLast="0"/>
      <w:bookmarkEnd w:id="1"/>
      <w:proofErr w:type="spellStart"/>
      <w:r w:rsidRPr="000D15F9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Pr="000D1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5F9">
        <w:rPr>
          <w:rFonts w:ascii="Times New Roman" w:hAnsi="Times New Roman" w:cs="Times New Roman"/>
          <w:sz w:val="24"/>
          <w:szCs w:val="24"/>
        </w:rPr>
        <w:t>Sensing</w:t>
      </w:r>
      <w:proofErr w:type="spellEnd"/>
      <w:r w:rsidRPr="000D1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5F9">
        <w:rPr>
          <w:rFonts w:ascii="Times New Roman" w:hAnsi="Times New Roman" w:cs="Times New Roman"/>
          <w:sz w:val="24"/>
          <w:szCs w:val="24"/>
        </w:rPr>
        <w:t>Vegetation</w:t>
      </w:r>
      <w:proofErr w:type="spellEnd"/>
      <w:r w:rsidRPr="000D1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5F9">
        <w:rPr>
          <w:rFonts w:ascii="Times New Roman" w:hAnsi="Times New Roman" w:cs="Times New Roman"/>
          <w:sz w:val="24"/>
          <w:szCs w:val="24"/>
        </w:rPr>
        <w:t>Indices</w:t>
      </w:r>
      <w:proofErr w:type="spellEnd"/>
      <w:r w:rsidRPr="000D15F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D15F9">
        <w:rPr>
          <w:rFonts w:ascii="Times New Roman" w:hAnsi="Times New Roman" w:cs="Times New Roman"/>
          <w:sz w:val="24"/>
          <w:szCs w:val="24"/>
        </w:rPr>
        <w:t>Viticulture</w:t>
      </w:r>
      <w:proofErr w:type="spellEnd"/>
      <w:r w:rsidRPr="000D15F9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0D15F9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0D1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5F9">
        <w:rPr>
          <w:rFonts w:ascii="Times New Roman" w:hAnsi="Times New Roman" w:cs="Times New Roman"/>
          <w:sz w:val="24"/>
          <w:szCs w:val="24"/>
        </w:rPr>
        <w:t>Review</w:t>
      </w:r>
      <w:proofErr w:type="spellEnd"/>
    </w:p>
    <w:p w14:paraId="46F1A7D2" w14:textId="6F77818E" w:rsidR="00BF38E7" w:rsidRPr="000D15F9" w:rsidRDefault="000D15F9">
      <w:pPr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0D15F9">
        <w:rPr>
          <w:rFonts w:ascii="Times New Roman" w:hAnsi="Times New Roman" w:cs="Times New Roman"/>
          <w:sz w:val="24"/>
          <w:szCs w:val="24"/>
          <w:highlight w:val="white"/>
        </w:rPr>
        <w:t>Giovos</w:t>
      </w:r>
      <w:proofErr w:type="spellEnd"/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, R.; </w:t>
      </w:r>
      <w:proofErr w:type="spellStart"/>
      <w:r w:rsidRPr="000D15F9">
        <w:rPr>
          <w:rFonts w:ascii="Times New Roman" w:hAnsi="Times New Roman" w:cs="Times New Roman"/>
          <w:sz w:val="24"/>
          <w:szCs w:val="24"/>
          <w:highlight w:val="white"/>
        </w:rPr>
        <w:t>Tassopoulos</w:t>
      </w:r>
      <w:proofErr w:type="spellEnd"/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, D.; </w:t>
      </w:r>
      <w:proofErr w:type="spellStart"/>
      <w:r w:rsidRPr="000D15F9">
        <w:rPr>
          <w:rFonts w:ascii="Times New Roman" w:hAnsi="Times New Roman" w:cs="Times New Roman"/>
          <w:sz w:val="24"/>
          <w:szCs w:val="24"/>
          <w:highlight w:val="white"/>
        </w:rPr>
        <w:t>Kalivas</w:t>
      </w:r>
      <w:proofErr w:type="spellEnd"/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, D.; </w:t>
      </w:r>
      <w:proofErr w:type="spellStart"/>
      <w:r w:rsidRPr="000D15F9">
        <w:rPr>
          <w:rFonts w:ascii="Times New Roman" w:hAnsi="Times New Roman" w:cs="Times New Roman"/>
          <w:sz w:val="24"/>
          <w:szCs w:val="24"/>
          <w:highlight w:val="white"/>
        </w:rPr>
        <w:t>Lougkos</w:t>
      </w:r>
      <w:proofErr w:type="spellEnd"/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, N.; </w:t>
      </w:r>
      <w:proofErr w:type="spellStart"/>
      <w:r w:rsidRPr="000D15F9">
        <w:rPr>
          <w:rFonts w:ascii="Times New Roman" w:hAnsi="Times New Roman" w:cs="Times New Roman"/>
          <w:sz w:val="24"/>
          <w:szCs w:val="24"/>
          <w:highlight w:val="white"/>
        </w:rPr>
        <w:t>Priovolou</w:t>
      </w:r>
      <w:proofErr w:type="spellEnd"/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, A. </w:t>
      </w:r>
      <w:proofErr w:type="spellStart"/>
      <w:r w:rsidRPr="000D15F9">
        <w:rPr>
          <w:rFonts w:ascii="Times New Roman" w:hAnsi="Times New Roman" w:cs="Times New Roman"/>
          <w:sz w:val="24"/>
          <w:szCs w:val="24"/>
          <w:highlight w:val="white"/>
        </w:rPr>
        <w:t>Remote</w:t>
      </w:r>
      <w:proofErr w:type="spellEnd"/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D15F9">
        <w:rPr>
          <w:rFonts w:ascii="Times New Roman" w:hAnsi="Times New Roman" w:cs="Times New Roman"/>
          <w:sz w:val="24"/>
          <w:szCs w:val="24"/>
          <w:highlight w:val="white"/>
        </w:rPr>
        <w:t>Sensing</w:t>
      </w:r>
      <w:proofErr w:type="spellEnd"/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D15F9">
        <w:rPr>
          <w:rFonts w:ascii="Times New Roman" w:hAnsi="Times New Roman" w:cs="Times New Roman"/>
          <w:sz w:val="24"/>
          <w:szCs w:val="24"/>
          <w:highlight w:val="white"/>
        </w:rPr>
        <w:t>Vegetation</w:t>
      </w:r>
      <w:proofErr w:type="spellEnd"/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D15F9">
        <w:rPr>
          <w:rFonts w:ascii="Times New Roman" w:hAnsi="Times New Roman" w:cs="Times New Roman"/>
          <w:sz w:val="24"/>
          <w:szCs w:val="24"/>
          <w:highlight w:val="white"/>
        </w:rPr>
        <w:t>Indices</w:t>
      </w:r>
      <w:proofErr w:type="spellEnd"/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 w:rsidRPr="000D15F9">
        <w:rPr>
          <w:rFonts w:ascii="Times New Roman" w:hAnsi="Times New Roman" w:cs="Times New Roman"/>
          <w:sz w:val="24"/>
          <w:szCs w:val="24"/>
          <w:highlight w:val="white"/>
        </w:rPr>
        <w:t>Viticulture</w:t>
      </w:r>
      <w:proofErr w:type="spellEnd"/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: A </w:t>
      </w:r>
      <w:proofErr w:type="spellStart"/>
      <w:r w:rsidRPr="000D15F9">
        <w:rPr>
          <w:rFonts w:ascii="Times New Roman" w:hAnsi="Times New Roman" w:cs="Times New Roman"/>
          <w:sz w:val="24"/>
          <w:szCs w:val="24"/>
          <w:highlight w:val="white"/>
        </w:rPr>
        <w:t>Critical</w:t>
      </w:r>
      <w:proofErr w:type="spellEnd"/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D15F9">
        <w:rPr>
          <w:rFonts w:ascii="Times New Roman" w:hAnsi="Times New Roman" w:cs="Times New Roman"/>
          <w:sz w:val="24"/>
          <w:szCs w:val="24"/>
          <w:highlight w:val="white"/>
        </w:rPr>
        <w:t>Review</w:t>
      </w:r>
      <w:proofErr w:type="spellEnd"/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 w:rsidRPr="000D15F9">
        <w:rPr>
          <w:rFonts w:ascii="Times New Roman" w:hAnsi="Times New Roman" w:cs="Times New Roman"/>
          <w:i/>
          <w:sz w:val="24"/>
          <w:szCs w:val="24"/>
          <w:highlight w:val="white"/>
        </w:rPr>
        <w:t>Agriculture</w:t>
      </w:r>
      <w:proofErr w:type="spellEnd"/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0D15F9">
        <w:rPr>
          <w:rFonts w:ascii="Times New Roman" w:hAnsi="Times New Roman" w:cs="Times New Roman"/>
          <w:b/>
          <w:sz w:val="24"/>
          <w:szCs w:val="24"/>
          <w:highlight w:val="white"/>
        </w:rPr>
        <w:t>2021</w:t>
      </w:r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Pr="000D15F9">
        <w:rPr>
          <w:rFonts w:ascii="Times New Roman" w:hAnsi="Times New Roman" w:cs="Times New Roman"/>
          <w:i/>
          <w:sz w:val="24"/>
          <w:szCs w:val="24"/>
          <w:highlight w:val="white"/>
        </w:rPr>
        <w:t>11</w:t>
      </w:r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, 457. </w:t>
      </w:r>
    </w:p>
    <w:p w14:paraId="46F1A7D3" w14:textId="77777777" w:rsidR="00BF38E7" w:rsidRPr="000D15F9" w:rsidRDefault="00BF38E7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46F1A7D4" w14:textId="77777777" w:rsidR="00BF38E7" w:rsidRPr="000D15F9" w:rsidRDefault="000D15F9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0D15F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Klíčová slova:</w:t>
      </w:r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 vinná réva; spektrální pásma; precizní vinohradnictví; snímky; prostorová analýza</w:t>
      </w:r>
    </w:p>
    <w:p w14:paraId="46F1A7D5" w14:textId="77777777" w:rsidR="00BF38E7" w:rsidRPr="000D15F9" w:rsidRDefault="00BF38E7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46F1A7D6" w14:textId="0BB5C5A6" w:rsidR="00BF38E7" w:rsidRPr="000D15F9" w:rsidRDefault="000D15F9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0D15F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Dostupné z:</w:t>
      </w:r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0D15F9">
        <w:rPr>
          <w:rFonts w:ascii="Times New Roman" w:hAnsi="Times New Roman" w:cs="Times New Roman"/>
          <w:sz w:val="24"/>
          <w:szCs w:val="24"/>
          <w:highlight w:val="white"/>
          <w:u w:val="single"/>
        </w:rPr>
        <w:t>https://www.mdpi.com/2077-0472/11/5/457</w:t>
      </w:r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14:paraId="46F1A7D7" w14:textId="77777777" w:rsidR="00BF38E7" w:rsidRPr="000D15F9" w:rsidRDefault="00BF38E7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46F1A7D8" w14:textId="77777777" w:rsidR="00BF38E7" w:rsidRPr="000D15F9" w:rsidRDefault="000D15F9">
      <w:pPr>
        <w:spacing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D15F9">
        <w:rPr>
          <w:rFonts w:ascii="Times New Roman" w:hAnsi="Times New Roman" w:cs="Times New Roman"/>
          <w:sz w:val="24"/>
          <w:szCs w:val="24"/>
          <w:highlight w:val="white"/>
        </w:rPr>
        <w:t>V současné době musí zeměděl</w:t>
      </w:r>
      <w:r w:rsidRPr="000D15F9">
        <w:rPr>
          <w:rFonts w:ascii="Times New Roman" w:hAnsi="Times New Roman" w:cs="Times New Roman"/>
          <w:sz w:val="24"/>
          <w:szCs w:val="24"/>
          <w:highlight w:val="white"/>
        </w:rPr>
        <w:t>ství čelit dopadům změny klimatu a zároveň reagovat na zvýšenou poptávku po potravinách. Přesné vinohradnictví je založeno na využití nových technologií (</w:t>
      </w:r>
      <w:proofErr w:type="spellStart"/>
      <w:r w:rsidRPr="000D15F9">
        <w:rPr>
          <w:rFonts w:ascii="Times New Roman" w:hAnsi="Times New Roman" w:cs="Times New Roman"/>
          <w:sz w:val="24"/>
          <w:szCs w:val="24"/>
          <w:highlight w:val="white"/>
        </w:rPr>
        <w:t>geolokace</w:t>
      </w:r>
      <w:proofErr w:type="spellEnd"/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, palubních senzorů, počítačů, elektroniky atd.) k aplikaci správné dávky vstupů na správném </w:t>
      </w:r>
      <w:r w:rsidRPr="000D15F9">
        <w:rPr>
          <w:rFonts w:ascii="Times New Roman" w:hAnsi="Times New Roman" w:cs="Times New Roman"/>
          <w:sz w:val="24"/>
          <w:szCs w:val="24"/>
          <w:highlight w:val="white"/>
        </w:rPr>
        <w:t>místě, ve správný čas a se správným rozhodovacím pravidlem. Senzory umožňují lépe charakterizovat fyziologický stav révy v několika klíčových fázích vývoje. Někteří výzkumníci se domnívají, že precizní zemědělství přispívá k udržitelnému rozvoji tím, že sn</w:t>
      </w:r>
      <w:r w:rsidRPr="000D15F9">
        <w:rPr>
          <w:rFonts w:ascii="Times New Roman" w:hAnsi="Times New Roman" w:cs="Times New Roman"/>
          <w:sz w:val="24"/>
          <w:szCs w:val="24"/>
          <w:highlight w:val="white"/>
        </w:rPr>
        <w:t>ižuje dopady na životní prostředí a zároveň je ekonomicky výhodné.</w:t>
      </w:r>
    </w:p>
    <w:p w14:paraId="46F1A7D9" w14:textId="77777777" w:rsidR="00BF38E7" w:rsidRPr="000D15F9" w:rsidRDefault="000D15F9">
      <w:pPr>
        <w:spacing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D15F9">
        <w:rPr>
          <w:rFonts w:ascii="Times New Roman" w:hAnsi="Times New Roman" w:cs="Times New Roman"/>
          <w:sz w:val="24"/>
          <w:szCs w:val="24"/>
          <w:highlight w:val="white"/>
        </w:rPr>
        <w:t>Cílem článku je podat zprávu o stávajících vegetačních indexech používaných ve vinohradnictví v různých výzkumných studiích od počátku roku 2000. Tyto indexy se vypočítávají ze snímků poříz</w:t>
      </w:r>
      <w:r w:rsidRPr="000D15F9">
        <w:rPr>
          <w:rFonts w:ascii="Times New Roman" w:hAnsi="Times New Roman" w:cs="Times New Roman"/>
          <w:sz w:val="24"/>
          <w:szCs w:val="24"/>
          <w:highlight w:val="white"/>
        </w:rPr>
        <w:t>ených platformami dálkového průzkumu Země, jako jsou družice, letadla a bezpilotní letouny (UAV). Používají se pro různé aplikace a vztahují se na různá prostorová rozložení. Celkem bylo přezkoumáno 143 publikací o vinohradnictví. Ve 113 z nich byly k výpo</w:t>
      </w:r>
      <w:r w:rsidRPr="000D15F9">
        <w:rPr>
          <w:rFonts w:ascii="Times New Roman" w:hAnsi="Times New Roman" w:cs="Times New Roman"/>
          <w:sz w:val="24"/>
          <w:szCs w:val="24"/>
          <w:highlight w:val="white"/>
        </w:rPr>
        <w:t>čtu vegetačních indexů použity metody dálkového průzkumu Země.</w:t>
      </w:r>
    </w:p>
    <w:p w14:paraId="46F1A7DA" w14:textId="77777777" w:rsidR="00BF38E7" w:rsidRPr="000D15F9" w:rsidRDefault="00BF38E7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46F1A7DB" w14:textId="77777777" w:rsidR="00BF38E7" w:rsidRPr="000D15F9" w:rsidRDefault="000D1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D15F9">
        <w:rPr>
          <w:rFonts w:ascii="Times New Roman" w:hAnsi="Times New Roman" w:cs="Times New Roman"/>
          <w:sz w:val="24"/>
          <w:szCs w:val="24"/>
          <w:highlight w:val="white"/>
        </w:rPr>
        <w:t>Výsledky této studie ukazují, že Španělsko a Itálie jsou země s největším počtem publikací o vinařství, přičemž jedna třetina z nich se týká regionálního měřítka, zatímco ostatní se vztahují k</w:t>
      </w:r>
      <w:r w:rsidRPr="000D15F9">
        <w:rPr>
          <w:rFonts w:ascii="Times New Roman" w:hAnsi="Times New Roman" w:cs="Times New Roman"/>
          <w:sz w:val="24"/>
          <w:szCs w:val="24"/>
          <w:highlight w:val="white"/>
        </w:rPr>
        <w:t>e konkrétním lokalitám/vinohradům. Nejpoužívanějším vegetačním indexem je NDVI. Je to jeden z nejstarších vegetačních indexů a je také nejpoužívanější pro svou jednoduchost výpočtu a snadné vysvětlení výsledků. To vysvětluje, proč mají všechny senzory pásm</w:t>
      </w:r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a v červené a NIR oblasti. </w:t>
      </w:r>
    </w:p>
    <w:p w14:paraId="46F1A7DC" w14:textId="77777777" w:rsidR="00BF38E7" w:rsidRPr="000D15F9" w:rsidRDefault="000D1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D15F9">
        <w:rPr>
          <w:rFonts w:ascii="Times New Roman" w:hAnsi="Times New Roman" w:cs="Times New Roman"/>
          <w:sz w:val="24"/>
          <w:szCs w:val="24"/>
          <w:highlight w:val="white"/>
        </w:rPr>
        <w:t>Obrázek ukazuje použití jednotlivých vegetačních indexů použitých ve 113 publikacích se třemi a více odkazy. Plocha obdélníku je úměrná počtu referencí.</w:t>
      </w:r>
    </w:p>
    <w:p w14:paraId="46F1A7DD" w14:textId="77777777" w:rsidR="00BF38E7" w:rsidRPr="000D15F9" w:rsidRDefault="00BF38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46F1A7DE" w14:textId="77777777" w:rsidR="00BF38E7" w:rsidRPr="000D15F9" w:rsidRDefault="000D1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D15F9">
        <w:rPr>
          <w:rFonts w:ascii="Times New Roman" w:hAnsi="Times New Roman" w:cs="Times New Roman"/>
          <w:noProof/>
          <w:sz w:val="24"/>
          <w:szCs w:val="24"/>
          <w:highlight w:val="white"/>
        </w:rPr>
        <w:lastRenderedPageBreak/>
        <w:drawing>
          <wp:inline distT="114300" distB="114300" distL="114300" distR="114300" wp14:anchorId="46F1A7E7" wp14:editId="46F1A7E8">
            <wp:extent cx="5619750" cy="2371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37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F1A7DF" w14:textId="77777777" w:rsidR="00BF38E7" w:rsidRPr="000D15F9" w:rsidRDefault="00BF38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46F1A7E0" w14:textId="77777777" w:rsidR="00BF38E7" w:rsidRPr="000D15F9" w:rsidRDefault="000D1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D15F9">
        <w:rPr>
          <w:rFonts w:ascii="Times New Roman" w:hAnsi="Times New Roman" w:cs="Times New Roman"/>
          <w:sz w:val="24"/>
          <w:szCs w:val="24"/>
          <w:highlight w:val="white"/>
        </w:rPr>
        <w:t>Nejčastěji se používá k monitorování a odhadu vodního zatížení vinné ré</w:t>
      </w:r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vy a k vymezení zón hospodaření. Více než polovina publikací využívá </w:t>
      </w:r>
      <w:proofErr w:type="spellStart"/>
      <w:r w:rsidRPr="000D15F9">
        <w:rPr>
          <w:rFonts w:ascii="Times New Roman" w:hAnsi="Times New Roman" w:cs="Times New Roman"/>
          <w:sz w:val="24"/>
          <w:szCs w:val="24"/>
          <w:highlight w:val="white"/>
        </w:rPr>
        <w:t>multitemporální</w:t>
      </w:r>
      <w:proofErr w:type="spellEnd"/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 analýzu a nejpoužívanější platformou dálkového průzkumu jsou drony. Široké využití dronů dokládá užitečnost této technologie ve vinohradnictví, vysoké rozlišení, které nab</w:t>
      </w:r>
      <w:r w:rsidRPr="000D15F9">
        <w:rPr>
          <w:rFonts w:ascii="Times New Roman" w:hAnsi="Times New Roman" w:cs="Times New Roman"/>
          <w:sz w:val="24"/>
          <w:szCs w:val="24"/>
          <w:highlight w:val="white"/>
        </w:rPr>
        <w:t>ízí, je ideální pro extrakci řádků révy a zpřesnění díky odstranění pixelů z vnitřních řádků. Před drony se k pořizování snímků s vysokým rozlišením používala letadla. Snímky s vysokým rozlišením z bezpilotních letounů jsou díky možnosti extrahovat řádky r</w:t>
      </w:r>
      <w:r w:rsidRPr="000D15F9">
        <w:rPr>
          <w:rFonts w:ascii="Times New Roman" w:hAnsi="Times New Roman" w:cs="Times New Roman"/>
          <w:sz w:val="24"/>
          <w:szCs w:val="24"/>
          <w:highlight w:val="white"/>
        </w:rPr>
        <w:t>évy cenově výhodnou možností dálkového průzkumu ve výzkumu vinic a přesném vinohradnictví. U snímků se středním rozlišením Sentinel-2 ve srovnání s ostatními překonává ostatní ve schopnosti extrahovat řádky révy vinné, a to díky schopnosti odhalit prostoro</w:t>
      </w:r>
      <w:r w:rsidRPr="000D15F9">
        <w:rPr>
          <w:rFonts w:ascii="Times New Roman" w:hAnsi="Times New Roman" w:cs="Times New Roman"/>
          <w:sz w:val="24"/>
          <w:szCs w:val="24"/>
          <w:highlight w:val="white"/>
        </w:rPr>
        <w:t>vou variabilitu, kterou lze využít v regionálním měřítku.</w:t>
      </w:r>
    </w:p>
    <w:p w14:paraId="46F1A7E1" w14:textId="77777777" w:rsidR="00BF38E7" w:rsidRPr="000D15F9" w:rsidRDefault="000D1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Některé družice bylo možné použít pouze v regionálním měřítku vzhledem k jejich prostorovému rozlišení. Například pro provedení analýzy vinařské oblasti je ideální družice z řady </w:t>
      </w:r>
      <w:proofErr w:type="spellStart"/>
      <w:r w:rsidRPr="000D15F9">
        <w:rPr>
          <w:rFonts w:ascii="Times New Roman" w:hAnsi="Times New Roman" w:cs="Times New Roman"/>
          <w:sz w:val="24"/>
          <w:szCs w:val="24"/>
          <w:highlight w:val="white"/>
        </w:rPr>
        <w:t>Landsat</w:t>
      </w:r>
      <w:proofErr w:type="spellEnd"/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14:paraId="46F1A7E2" w14:textId="77777777" w:rsidR="00BF38E7" w:rsidRPr="000D15F9" w:rsidRDefault="000D1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D15F9">
        <w:rPr>
          <w:rFonts w:ascii="Times New Roman" w:hAnsi="Times New Roman" w:cs="Times New Roman"/>
          <w:sz w:val="24"/>
          <w:szCs w:val="24"/>
          <w:highlight w:val="white"/>
        </w:rPr>
        <w:t>Tento člá</w:t>
      </w:r>
      <w:r w:rsidRPr="000D15F9">
        <w:rPr>
          <w:rFonts w:ascii="Times New Roman" w:hAnsi="Times New Roman" w:cs="Times New Roman"/>
          <w:sz w:val="24"/>
          <w:szCs w:val="24"/>
          <w:highlight w:val="white"/>
        </w:rPr>
        <w:t>nek  poukazuje na rostoucí využívání dronů a Sentinel-2 v precizním vinohradnictví.</w:t>
      </w:r>
      <w:r w:rsidRPr="000D15F9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 </w:t>
      </w:r>
    </w:p>
    <w:p w14:paraId="46F1A7E3" w14:textId="77777777" w:rsidR="00BF38E7" w:rsidRPr="000D15F9" w:rsidRDefault="000D1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Velké množství prostorových dat z dálkového průzkumu v posledních letech vedlo k éře velkých dat. Vývoj a implementace </w:t>
      </w:r>
      <w:proofErr w:type="spellStart"/>
      <w:r w:rsidRPr="000D15F9">
        <w:rPr>
          <w:rFonts w:ascii="Times New Roman" w:hAnsi="Times New Roman" w:cs="Times New Roman"/>
          <w:sz w:val="24"/>
          <w:szCs w:val="24"/>
          <w:highlight w:val="white"/>
        </w:rPr>
        <w:t>hyperspektrálních</w:t>
      </w:r>
      <w:proofErr w:type="spellEnd"/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 snímků a </w:t>
      </w:r>
      <w:proofErr w:type="spellStart"/>
      <w:r w:rsidRPr="000D15F9">
        <w:rPr>
          <w:rFonts w:ascii="Times New Roman" w:hAnsi="Times New Roman" w:cs="Times New Roman"/>
          <w:sz w:val="24"/>
          <w:szCs w:val="24"/>
          <w:highlight w:val="white"/>
        </w:rPr>
        <w:t>hyperspektrálních</w:t>
      </w:r>
      <w:proofErr w:type="spellEnd"/>
      <w:r w:rsidRPr="000D15F9">
        <w:rPr>
          <w:rFonts w:ascii="Times New Roman" w:hAnsi="Times New Roman" w:cs="Times New Roman"/>
          <w:sz w:val="24"/>
          <w:szCs w:val="24"/>
          <w:highlight w:val="white"/>
        </w:rPr>
        <w:t xml:space="preserve"> VI jso</w:t>
      </w:r>
      <w:r w:rsidRPr="000D15F9">
        <w:rPr>
          <w:rFonts w:ascii="Times New Roman" w:hAnsi="Times New Roman" w:cs="Times New Roman"/>
          <w:sz w:val="24"/>
          <w:szCs w:val="24"/>
          <w:highlight w:val="white"/>
        </w:rPr>
        <w:t>u pro budoucnost v oblasti precizního vinohradnictví zajímavé. Rozvoj výzkumu dálkově snímaných vegetačních indexů, jejich řízení pomocí umělé inteligence, neuronových sítí a inteligentních technologií poskytuje pěstitelům účinnější systémy podpory rozhodo</w:t>
      </w:r>
      <w:r w:rsidRPr="000D15F9">
        <w:rPr>
          <w:rFonts w:ascii="Times New Roman" w:hAnsi="Times New Roman" w:cs="Times New Roman"/>
          <w:sz w:val="24"/>
          <w:szCs w:val="24"/>
          <w:highlight w:val="white"/>
        </w:rPr>
        <w:t>vání a možnost uplatnit technologie pro zvýšení výnosů a kvality při současném omezení dopadů na životní prostředí.</w:t>
      </w:r>
    </w:p>
    <w:p w14:paraId="46F1A7E4" w14:textId="77777777" w:rsidR="00BF38E7" w:rsidRPr="000D15F9" w:rsidRDefault="00BF38E7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46F1A7E5" w14:textId="77777777" w:rsidR="00BF38E7" w:rsidRPr="000D15F9" w:rsidRDefault="00BF38E7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46F1A7E6" w14:textId="77777777" w:rsidR="00BF38E7" w:rsidRPr="000D15F9" w:rsidRDefault="000D15F9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0D15F9">
        <w:rPr>
          <w:rFonts w:ascii="Times New Roman" w:hAnsi="Times New Roman" w:cs="Times New Roman"/>
          <w:b/>
          <w:sz w:val="24"/>
          <w:szCs w:val="24"/>
        </w:rPr>
        <w:t xml:space="preserve">Zpracovali: </w:t>
      </w:r>
      <w:r w:rsidRPr="000D15F9">
        <w:rPr>
          <w:rFonts w:ascii="Times New Roman" w:hAnsi="Times New Roman" w:cs="Times New Roman"/>
          <w:sz w:val="24"/>
          <w:szCs w:val="24"/>
        </w:rPr>
        <w:t xml:space="preserve">Vincent </w:t>
      </w:r>
      <w:proofErr w:type="spellStart"/>
      <w:r w:rsidRPr="000D15F9">
        <w:rPr>
          <w:rFonts w:ascii="Times New Roman" w:hAnsi="Times New Roman" w:cs="Times New Roman"/>
          <w:sz w:val="24"/>
          <w:szCs w:val="24"/>
        </w:rPr>
        <w:t>Onckelet</w:t>
      </w:r>
      <w:proofErr w:type="spellEnd"/>
      <w:r w:rsidRPr="000D15F9">
        <w:rPr>
          <w:rFonts w:ascii="Times New Roman" w:hAnsi="Times New Roman" w:cs="Times New Roman"/>
          <w:sz w:val="24"/>
          <w:szCs w:val="24"/>
        </w:rPr>
        <w:t xml:space="preserve"> (Plan4all </w:t>
      </w:r>
      <w:proofErr w:type="spellStart"/>
      <w:r w:rsidRPr="000D15F9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0D15F9">
        <w:rPr>
          <w:rFonts w:ascii="Times New Roman" w:hAnsi="Times New Roman" w:cs="Times New Roman"/>
          <w:sz w:val="24"/>
          <w:szCs w:val="24"/>
        </w:rPr>
        <w:t xml:space="preserve">.) a Hana Kubíčková (Plan4all </w:t>
      </w:r>
      <w:proofErr w:type="spellStart"/>
      <w:r w:rsidRPr="000D15F9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0D15F9">
        <w:rPr>
          <w:rFonts w:ascii="Times New Roman" w:hAnsi="Times New Roman" w:cs="Times New Roman"/>
          <w:sz w:val="24"/>
          <w:szCs w:val="24"/>
        </w:rPr>
        <w:t>.)</w:t>
      </w:r>
    </w:p>
    <w:sectPr w:rsidR="00BF38E7" w:rsidRPr="000D15F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E7"/>
    <w:rsid w:val="000D15F9"/>
    <w:rsid w:val="00B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A7D0"/>
  <w15:docId w15:val="{186B551D-9C9C-48EA-889A-0AC91EE1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Lukáčová</cp:lastModifiedBy>
  <cp:revision>2</cp:revision>
  <dcterms:created xsi:type="dcterms:W3CDTF">2022-02-14T11:38:00Z</dcterms:created>
  <dcterms:modified xsi:type="dcterms:W3CDTF">2022-02-14T11:39:00Z</dcterms:modified>
</cp:coreProperties>
</file>