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6F42" w14:textId="77777777" w:rsidR="002B15AC" w:rsidRPr="002B15AC" w:rsidRDefault="002B15AC" w:rsidP="002B15AC">
      <w:pPr>
        <w:jc w:val="both"/>
        <w:rPr>
          <w:rFonts w:ascii="Times New Roman" w:hAnsi="Times New Roman" w:cs="Times New Roman"/>
          <w:b/>
          <w:bCs/>
          <w:sz w:val="24"/>
          <w:szCs w:val="24"/>
        </w:rPr>
      </w:pPr>
      <w:r w:rsidRPr="002B15AC">
        <w:rPr>
          <w:rFonts w:ascii="Times New Roman" w:hAnsi="Times New Roman" w:cs="Times New Roman"/>
          <w:b/>
          <w:bCs/>
          <w:sz w:val="24"/>
          <w:szCs w:val="24"/>
        </w:rPr>
        <w:t>Aplikace mikrobiálních antagonistů v kombinaci s hydrogenuhličitanem sodným k zamezení výskytu posklizňových chorob na třešních</w:t>
      </w:r>
    </w:p>
    <w:p w14:paraId="0A803516" w14:textId="77777777" w:rsidR="002B15AC" w:rsidRPr="002B15AC" w:rsidRDefault="002B15AC" w:rsidP="002B15AC">
      <w:pPr>
        <w:jc w:val="both"/>
        <w:rPr>
          <w:rFonts w:ascii="Times New Roman" w:hAnsi="Times New Roman" w:cs="Times New Roman"/>
          <w:b/>
          <w:bCs/>
          <w:sz w:val="24"/>
          <w:szCs w:val="24"/>
        </w:rPr>
      </w:pPr>
      <w:r w:rsidRPr="002B15AC">
        <w:rPr>
          <w:rFonts w:ascii="Times New Roman" w:hAnsi="Times New Roman" w:cs="Times New Roman"/>
          <w:b/>
          <w:bCs/>
          <w:sz w:val="24"/>
          <w:szCs w:val="24"/>
        </w:rPr>
        <w:t xml:space="preserve">Application of microbial antagonists in combination with sodium bicarbonate to control postharvest diseases of sweet cherries. </w:t>
      </w:r>
    </w:p>
    <w:p w14:paraId="73813513" w14:textId="3F775923" w:rsidR="002B15AC" w:rsidRPr="002B15AC" w:rsidRDefault="002B15AC" w:rsidP="002B15AC">
      <w:pPr>
        <w:jc w:val="both"/>
        <w:rPr>
          <w:rFonts w:ascii="Times New Roman" w:hAnsi="Times New Roman" w:cs="Times New Roman"/>
          <w:sz w:val="24"/>
          <w:szCs w:val="24"/>
        </w:rPr>
      </w:pPr>
      <w:r w:rsidRPr="002B15AC">
        <w:rPr>
          <w:rFonts w:ascii="Times New Roman" w:hAnsi="Times New Roman" w:cs="Times New Roman"/>
          <w:sz w:val="24"/>
          <w:szCs w:val="24"/>
        </w:rPr>
        <w:t>Delgado-Adámez J., Fuentes-Pérez G., Velardo-Micharet B., González-Gómez D.</w:t>
      </w:r>
      <w:r w:rsidR="00081E48">
        <w:rPr>
          <w:rFonts w:ascii="Times New Roman" w:hAnsi="Times New Roman" w:cs="Times New Roman"/>
          <w:sz w:val="24"/>
          <w:szCs w:val="24"/>
        </w:rPr>
        <w:t xml:space="preserve"> 2017. </w:t>
      </w:r>
      <w:r w:rsidR="00081E48" w:rsidRPr="00081E48">
        <w:rPr>
          <w:rFonts w:ascii="Times New Roman" w:hAnsi="Times New Roman" w:cs="Times New Roman"/>
          <w:sz w:val="24"/>
          <w:szCs w:val="24"/>
        </w:rPr>
        <w:t>Acta Hortic 1161, 529-534</w:t>
      </w:r>
      <w:r w:rsidR="00081E48">
        <w:rPr>
          <w:rFonts w:ascii="Times New Roman" w:hAnsi="Times New Roman" w:cs="Times New Roman"/>
          <w:sz w:val="24"/>
          <w:szCs w:val="24"/>
        </w:rPr>
        <w:t>.</w:t>
      </w:r>
    </w:p>
    <w:p w14:paraId="3EDE20EC" w14:textId="77777777" w:rsidR="002B15AC" w:rsidRPr="002B15AC" w:rsidRDefault="002B15AC" w:rsidP="002B15AC">
      <w:pPr>
        <w:jc w:val="both"/>
        <w:rPr>
          <w:rFonts w:ascii="Times New Roman" w:hAnsi="Times New Roman" w:cs="Times New Roman"/>
          <w:sz w:val="24"/>
          <w:szCs w:val="24"/>
        </w:rPr>
      </w:pPr>
      <w:r w:rsidRPr="002B15AC">
        <w:rPr>
          <w:rFonts w:ascii="Times New Roman" w:hAnsi="Times New Roman" w:cs="Times New Roman"/>
          <w:b/>
          <w:bCs/>
          <w:sz w:val="24"/>
          <w:szCs w:val="24"/>
        </w:rPr>
        <w:t xml:space="preserve">Klíčová slova: </w:t>
      </w:r>
      <w:r w:rsidRPr="002B15AC">
        <w:rPr>
          <w:rFonts w:ascii="Times New Roman" w:hAnsi="Times New Roman" w:cs="Times New Roman"/>
          <w:i/>
          <w:sz w:val="24"/>
          <w:szCs w:val="24"/>
        </w:rPr>
        <w:t>Prunus avium</w:t>
      </w:r>
      <w:r w:rsidRPr="002B15AC">
        <w:rPr>
          <w:rFonts w:ascii="Times New Roman" w:hAnsi="Times New Roman" w:cs="Times New Roman"/>
          <w:sz w:val="24"/>
          <w:szCs w:val="24"/>
        </w:rPr>
        <w:t>, posklizňová poškození, otlaky, urychlení</w:t>
      </w:r>
    </w:p>
    <w:p w14:paraId="5FAF5EDD" w14:textId="09278861" w:rsidR="002B15AC" w:rsidRPr="002B15AC" w:rsidRDefault="002B15AC" w:rsidP="002B15AC">
      <w:pPr>
        <w:jc w:val="both"/>
        <w:rPr>
          <w:rFonts w:ascii="Times New Roman" w:hAnsi="Times New Roman" w:cs="Times New Roman"/>
          <w:color w:val="0563C1"/>
          <w:sz w:val="24"/>
          <w:szCs w:val="24"/>
          <w:u w:val="single" w:color="000000"/>
        </w:rPr>
      </w:pPr>
      <w:r w:rsidRPr="002B15AC">
        <w:rPr>
          <w:rFonts w:ascii="Times New Roman" w:hAnsi="Times New Roman" w:cs="Times New Roman"/>
          <w:b/>
          <w:bCs/>
          <w:sz w:val="24"/>
          <w:szCs w:val="24"/>
        </w:rPr>
        <w:t>Dostupné z:</w:t>
      </w:r>
      <w:r w:rsidRPr="002B15AC">
        <w:rPr>
          <w:rFonts w:ascii="Times New Roman" w:hAnsi="Times New Roman" w:cs="Times New Roman"/>
          <w:sz w:val="24"/>
          <w:szCs w:val="24"/>
        </w:rPr>
        <w:t xml:space="preserve"> </w:t>
      </w:r>
      <w:r w:rsidRPr="002B15AC">
        <w:rPr>
          <w:rStyle w:val="Hypertextovodkaz"/>
          <w:rFonts w:ascii="Times New Roman" w:hAnsi="Times New Roman" w:cs="Times New Roman"/>
          <w:color w:val="auto"/>
          <w:sz w:val="24"/>
          <w:szCs w:val="24"/>
          <w:u w:val="none"/>
        </w:rPr>
        <w:t>https://www.actahort.org/books/1161/1161_83.htm</w:t>
      </w:r>
    </w:p>
    <w:p w14:paraId="65D72C5C" w14:textId="77777777" w:rsidR="002B15AC" w:rsidRPr="002B15AC" w:rsidRDefault="002B15AC" w:rsidP="002B15AC">
      <w:pPr>
        <w:jc w:val="both"/>
        <w:rPr>
          <w:rFonts w:ascii="Times New Roman" w:hAnsi="Times New Roman" w:cs="Times New Roman"/>
          <w:sz w:val="24"/>
          <w:szCs w:val="24"/>
        </w:rPr>
      </w:pPr>
      <w:r w:rsidRPr="002B15AC">
        <w:rPr>
          <w:rFonts w:ascii="Times New Roman" w:hAnsi="Times New Roman" w:cs="Times New Roman"/>
          <w:sz w:val="24"/>
          <w:szCs w:val="24"/>
        </w:rPr>
        <w:t xml:space="preserve">Posklizňové choroby způsobují značné ztráty na ovoci a zelenině během přepravy a skladování. Syntetické fungicidy jsou primárním prostředkem ke kontrole posklizňových chorob. Biologická kontrola se však ukázala jako jedna z nejslibnějších alternativ k chemickým fungicidům. Mikrobiálními antagonisty lze nyní kontrolovat několik posklizňových chorob. Cílem této práce bylo studovat antagonistický účinek čtyř kvasinek a dvou bakterií v kombinaci s hydrogenuhličitanem sodným (SB, NaHCO3). Kombinace mikrobiálních antagonistů a SB byla schopná snížit procento infikovaných ran. Naproti tomu u samostatných ošetření, třešní ošetřených buď mikrobiálními antagonisty nebo SB, bylo procento infikovaných ran velmi vysoké. Tři antagonistické kvasinky, </w:t>
      </w:r>
      <w:r w:rsidRPr="002B15AC">
        <w:rPr>
          <w:rFonts w:ascii="Times New Roman" w:hAnsi="Times New Roman" w:cs="Times New Roman"/>
          <w:i/>
          <w:sz w:val="24"/>
          <w:szCs w:val="24"/>
        </w:rPr>
        <w:t>Hanseniaspora uvarum</w:t>
      </w:r>
      <w:r w:rsidRPr="002B15AC">
        <w:rPr>
          <w:rFonts w:ascii="Times New Roman" w:hAnsi="Times New Roman" w:cs="Times New Roman"/>
          <w:sz w:val="24"/>
          <w:szCs w:val="24"/>
        </w:rPr>
        <w:t xml:space="preserve">, </w:t>
      </w:r>
      <w:r w:rsidRPr="002B15AC">
        <w:rPr>
          <w:rFonts w:ascii="Times New Roman" w:hAnsi="Times New Roman" w:cs="Times New Roman"/>
          <w:i/>
          <w:sz w:val="24"/>
          <w:szCs w:val="24"/>
        </w:rPr>
        <w:t>Cryptococcus laurentii</w:t>
      </w:r>
      <w:r w:rsidRPr="002B15AC">
        <w:rPr>
          <w:rFonts w:ascii="Times New Roman" w:hAnsi="Times New Roman" w:cs="Times New Roman"/>
          <w:sz w:val="24"/>
          <w:szCs w:val="24"/>
        </w:rPr>
        <w:t xml:space="preserve"> a </w:t>
      </w:r>
      <w:r w:rsidRPr="002B15AC">
        <w:rPr>
          <w:rFonts w:ascii="Times New Roman" w:hAnsi="Times New Roman" w:cs="Times New Roman"/>
          <w:i/>
          <w:sz w:val="24"/>
          <w:szCs w:val="24"/>
        </w:rPr>
        <w:t>Pichia guillermondii</w:t>
      </w:r>
      <w:r w:rsidRPr="002B15AC">
        <w:rPr>
          <w:rFonts w:ascii="Times New Roman" w:hAnsi="Times New Roman" w:cs="Times New Roman"/>
          <w:sz w:val="24"/>
          <w:szCs w:val="24"/>
        </w:rPr>
        <w:t>, v kombinaci s SB, byly účinné na několik hlavních posklizňových patogenů (</w:t>
      </w:r>
      <w:r w:rsidRPr="002B15AC">
        <w:rPr>
          <w:rFonts w:ascii="Times New Roman" w:hAnsi="Times New Roman" w:cs="Times New Roman"/>
          <w:i/>
          <w:sz w:val="24"/>
          <w:szCs w:val="24"/>
        </w:rPr>
        <w:t>M. laxa</w:t>
      </w:r>
      <w:r w:rsidRPr="002B15AC">
        <w:rPr>
          <w:rFonts w:ascii="Times New Roman" w:hAnsi="Times New Roman" w:cs="Times New Roman"/>
          <w:sz w:val="24"/>
          <w:szCs w:val="24"/>
        </w:rPr>
        <w:t xml:space="preserve">, </w:t>
      </w:r>
      <w:r w:rsidRPr="002B15AC">
        <w:rPr>
          <w:rFonts w:ascii="Times New Roman" w:hAnsi="Times New Roman" w:cs="Times New Roman"/>
          <w:i/>
          <w:sz w:val="24"/>
          <w:szCs w:val="24"/>
        </w:rPr>
        <w:t>A. niger</w:t>
      </w:r>
      <w:r w:rsidRPr="002B15AC">
        <w:rPr>
          <w:rFonts w:ascii="Times New Roman" w:hAnsi="Times New Roman" w:cs="Times New Roman"/>
          <w:sz w:val="24"/>
          <w:szCs w:val="24"/>
        </w:rPr>
        <w:t xml:space="preserve"> a </w:t>
      </w:r>
      <w:r w:rsidRPr="002B15AC">
        <w:rPr>
          <w:rFonts w:ascii="Times New Roman" w:hAnsi="Times New Roman" w:cs="Times New Roman"/>
          <w:i/>
          <w:sz w:val="24"/>
          <w:szCs w:val="24"/>
        </w:rPr>
        <w:t>B. cinerea</w:t>
      </w:r>
      <w:r w:rsidRPr="002B15AC">
        <w:rPr>
          <w:rFonts w:ascii="Times New Roman" w:hAnsi="Times New Roman" w:cs="Times New Roman"/>
          <w:sz w:val="24"/>
          <w:szCs w:val="24"/>
        </w:rPr>
        <w:t xml:space="preserve">) na plodech třešní při 25°C. Kombinace mikrobiálních antagonistů a SB by tedy mohla být alternativou chemikálií pro kontrolu posklizňových hnilob na třešních. </w:t>
      </w:r>
    </w:p>
    <w:p w14:paraId="0ACDAABA" w14:textId="76D74777" w:rsidR="002B15AC" w:rsidRPr="002B15AC" w:rsidRDefault="002B15AC" w:rsidP="002B15AC">
      <w:pPr>
        <w:jc w:val="both"/>
        <w:rPr>
          <w:rFonts w:ascii="Times New Roman" w:hAnsi="Times New Roman" w:cs="Times New Roman"/>
          <w:sz w:val="24"/>
          <w:szCs w:val="24"/>
        </w:rPr>
      </w:pPr>
      <w:r w:rsidRPr="002B15AC">
        <w:rPr>
          <w:rFonts w:ascii="Times New Roman" w:hAnsi="Times New Roman" w:cs="Times New Roman"/>
          <w:sz w:val="24"/>
          <w:szCs w:val="24"/>
        </w:rPr>
        <w:t>V ČR není povoleno aplikovat fungicidy na sklizené ovoce, veškeré chemické látky lze aplikovat pouze před sklizní plodů za současného dodržení ochrané lhůty přípravku. Naopak výše zmíněná biagens by mohla být pro snížení napadení plodů po sklizni využita.</w:t>
      </w:r>
    </w:p>
    <w:p w14:paraId="0F1B6B3A" w14:textId="54D74421" w:rsidR="002B15AC" w:rsidRPr="002B15AC" w:rsidRDefault="002B15AC" w:rsidP="002B15AC">
      <w:pPr>
        <w:jc w:val="both"/>
        <w:rPr>
          <w:rFonts w:ascii="Times New Roman" w:hAnsi="Times New Roman" w:cs="Times New Roman"/>
          <w:sz w:val="24"/>
          <w:szCs w:val="24"/>
        </w:rPr>
      </w:pPr>
      <w:r w:rsidRPr="002B15AC">
        <w:rPr>
          <w:rFonts w:ascii="Times New Roman" w:hAnsi="Times New Roman" w:cs="Times New Roman"/>
          <w:b/>
          <w:bCs/>
          <w:sz w:val="24"/>
          <w:szCs w:val="24"/>
        </w:rPr>
        <w:t xml:space="preserve">Zpracoval: </w:t>
      </w:r>
      <w:r w:rsidRPr="002B15AC">
        <w:rPr>
          <w:rFonts w:ascii="Times New Roman" w:hAnsi="Times New Roman" w:cs="Times New Roman"/>
          <w:sz w:val="24"/>
          <w:szCs w:val="24"/>
        </w:rPr>
        <w:t xml:space="preserve">Ing. Lubor Zelený, Výzkumný a šlechtitelský ústav ovocnářský Holovousy s.r.o., Holovousy 129, 508 01 </w:t>
      </w:r>
      <w:r w:rsidRPr="002B15AC">
        <w:rPr>
          <w:rFonts w:ascii="Times New Roman" w:hAnsi="Times New Roman" w:cs="Times New Roman"/>
          <w:sz w:val="24"/>
          <w:szCs w:val="24"/>
          <w:u w:color="000000"/>
        </w:rPr>
        <w:t>zeleny@vsuo.cz</w:t>
      </w:r>
    </w:p>
    <w:p w14:paraId="0D121BD4" w14:textId="77777777" w:rsidR="007E7BA7" w:rsidRPr="002B15AC" w:rsidRDefault="007E7BA7"/>
    <w:sectPr w:rsidR="007E7BA7" w:rsidRPr="002B1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AC"/>
    <w:rsid w:val="00081E48"/>
    <w:rsid w:val="002B15AC"/>
    <w:rsid w:val="003170D9"/>
    <w:rsid w:val="007E7B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4FD5"/>
  <w15:chartTrackingRefBased/>
  <w15:docId w15:val="{9D9F8470-D097-4F87-8006-3A672405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15A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2B15AC"/>
    <w:rPr>
      <w:color w:val="0563C1"/>
      <w:u w:val="single" w:color="000000"/>
    </w:rPr>
  </w:style>
  <w:style w:type="character" w:customStyle="1" w:styleId="creator-type-label">
    <w:name w:val="creator-type-label"/>
    <w:basedOn w:val="Standardnpsmoodstavce"/>
    <w:rsid w:val="002B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1676</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Lukáčová</dc:creator>
  <cp:keywords/>
  <dc:description/>
  <cp:lastModifiedBy>Kateřina Lukáčová</cp:lastModifiedBy>
  <cp:revision>3</cp:revision>
  <dcterms:created xsi:type="dcterms:W3CDTF">2021-11-04T14:04:00Z</dcterms:created>
  <dcterms:modified xsi:type="dcterms:W3CDTF">2022-02-14T14:19:00Z</dcterms:modified>
</cp:coreProperties>
</file>