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AF0B" w14:textId="3FE7B272" w:rsidR="00126070" w:rsidRPr="0074360A" w:rsidRDefault="0074360A" w:rsidP="0074360A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0" w:name="_ngasrqyy60hp" w:colFirst="0" w:colLast="0"/>
      <w:bookmarkEnd w:id="0"/>
      <w:r w:rsidRPr="0074360A">
        <w:rPr>
          <w:rFonts w:ascii="Times New Roman" w:hAnsi="Times New Roman" w:cs="Times New Roman"/>
          <w:sz w:val="24"/>
          <w:szCs w:val="24"/>
        </w:rPr>
        <w:t>Vývoj inventarizace uhlíku v zemědělské půdě v kanadské provincii Ontario</w:t>
      </w:r>
    </w:p>
    <w:p w14:paraId="3547AF0C" w14:textId="77777777" w:rsidR="00126070" w:rsidRPr="0074360A" w:rsidRDefault="0074360A">
      <w:pPr>
        <w:pStyle w:val="Nadpis3"/>
        <w:rPr>
          <w:rFonts w:ascii="Times New Roman" w:hAnsi="Times New Roman" w:cs="Times New Roman"/>
          <w:sz w:val="24"/>
          <w:szCs w:val="24"/>
        </w:rPr>
      </w:pPr>
      <w:bookmarkStart w:id="1" w:name="_wcnl45451t6r" w:colFirst="0" w:colLast="0"/>
      <w:bookmarkEnd w:id="1"/>
      <w:r w:rsidRPr="0074360A">
        <w:rPr>
          <w:rFonts w:ascii="Times New Roman" w:hAnsi="Times New Roman" w:cs="Times New Roman"/>
          <w:sz w:val="24"/>
          <w:szCs w:val="24"/>
        </w:rPr>
        <w:t xml:space="preserve">Development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a Land Use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Inventory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Soils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Ontario</w:t>
      </w:r>
    </w:p>
    <w:p w14:paraId="6E71F38B" w14:textId="77777777" w:rsidR="0074360A" w:rsidRDefault="0074360A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3547AF0D" w14:textId="36B5906A" w:rsidR="00126070" w:rsidRPr="0074360A" w:rsidRDefault="0074360A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Bajocco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S.;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Vanino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S.;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Bascietto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M.;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Napoli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R.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Exploring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the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Drivers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of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Sentinel-2-Derived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Crop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Phenology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The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Joint Role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of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Climate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Soil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, and Land U</w:t>
      </w:r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se. </w:t>
      </w:r>
      <w:r w:rsidRPr="0074360A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Land</w:t>
      </w:r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74360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2021</w:t>
      </w:r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</w:t>
      </w:r>
      <w:r w:rsidRPr="0074360A">
        <w:rPr>
          <w:rFonts w:ascii="Times New Roman" w:eastAsia="Arial" w:hAnsi="Times New Roman" w:cs="Times New Roman"/>
          <w:i/>
          <w:sz w:val="24"/>
          <w:szCs w:val="24"/>
          <w:highlight w:val="white"/>
        </w:rPr>
        <w:t>10</w:t>
      </w:r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, 656. </w:t>
      </w:r>
    </w:p>
    <w:p w14:paraId="3547AF0E" w14:textId="77777777" w:rsidR="00126070" w:rsidRPr="0074360A" w:rsidRDefault="0012607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3547AF0F" w14:textId="77777777" w:rsidR="00126070" w:rsidRPr="0074360A" w:rsidRDefault="0074360A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74360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Klíčová slova:</w:t>
      </w:r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agroekosystém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; </w:t>
      </w:r>
      <w:proofErr w:type="spellStart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Copernicus</w:t>
      </w:r>
      <w:proofErr w:type="spellEnd"/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Sentinel-2; Středomoří; vícerozměrná analýza; fenologie</w:t>
      </w:r>
    </w:p>
    <w:p w14:paraId="3547AF10" w14:textId="77777777" w:rsidR="00126070" w:rsidRPr="0074360A" w:rsidRDefault="00126070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14:paraId="3547AF11" w14:textId="46E6CAC4" w:rsidR="00126070" w:rsidRPr="0074360A" w:rsidRDefault="0074360A">
      <w:pPr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74360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Dostupné z:</w:t>
      </w:r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74360A">
        <w:rPr>
          <w:rFonts w:ascii="Times New Roman" w:eastAsia="Arial" w:hAnsi="Times New Roman" w:cs="Times New Roman"/>
          <w:sz w:val="24"/>
          <w:szCs w:val="24"/>
          <w:highlight w:val="white"/>
        </w:rPr>
        <w:t>https://www.mdpi.com/2073-445X/10/6/656</w:t>
      </w:r>
    </w:p>
    <w:p w14:paraId="3547AF12" w14:textId="77777777" w:rsidR="00126070" w:rsidRPr="0074360A" w:rsidRDefault="00126070">
      <w:pPr>
        <w:rPr>
          <w:rFonts w:ascii="Times New Roman" w:hAnsi="Times New Roman" w:cs="Times New Roman"/>
          <w:sz w:val="24"/>
          <w:szCs w:val="24"/>
        </w:rPr>
      </w:pPr>
    </w:p>
    <w:p w14:paraId="3547AF13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>Zemědělské půdy jsou dnes celosvětově hodnoceny, aby bylo možné lépe pochopit jejich úlohu při regulaci změny klimatu jako potenciálního pohlcovače atmosférického oxidu uhličitého (CO2</w:t>
      </w:r>
      <w:r w:rsidRPr="0074360A">
        <w:rPr>
          <w:rFonts w:ascii="Times New Roman" w:hAnsi="Times New Roman" w:cs="Times New Roman"/>
          <w:sz w:val="24"/>
          <w:szCs w:val="24"/>
        </w:rPr>
        <w:t xml:space="preserve">) prostřednictvím vázání uhlíku ve formě půdní organické hmoty. </w:t>
      </w:r>
    </w:p>
    <w:p w14:paraId="3547AF14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 xml:space="preserve">Cílem této studie bylo přezkoumat současné metody a přístupy používané ke kvantifikaci zásob C a emisí skleníkových plynů pro sektory orné půdy v Kanadě a dalších zemích. </w:t>
      </w:r>
    </w:p>
    <w:p w14:paraId="3547AF15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>Zjistili, že metody</w:t>
      </w:r>
      <w:r w:rsidRPr="0074360A">
        <w:rPr>
          <w:rFonts w:ascii="Times New Roman" w:hAnsi="Times New Roman" w:cs="Times New Roman"/>
          <w:sz w:val="24"/>
          <w:szCs w:val="24"/>
        </w:rPr>
        <w:t xml:space="preserve"> používané k odhadu emisí se pohybují od jednoduchých empirických faktorů až po složitější ekosystémové modely.</w:t>
      </w:r>
    </w:p>
    <w:p w14:paraId="3547AF16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>Byly identifikovány hlavní nedostatky jednotlivých modelů a navržena zlepšení používaných metod a vstupů do modelů.</w:t>
      </w:r>
    </w:p>
    <w:p w14:paraId="3547AF17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>V oblasti zemědělství v Onta</w:t>
      </w:r>
      <w:r w:rsidRPr="0074360A">
        <w:rPr>
          <w:rFonts w:ascii="Times New Roman" w:hAnsi="Times New Roman" w:cs="Times New Roman"/>
          <w:sz w:val="24"/>
          <w:szCs w:val="24"/>
        </w:rPr>
        <w:t>riu je zapotřebí specifická metoda inventarizace zásob uhlíku a emisí skleníkových plynů. To by umožnilo vypracovat strategie pro zmírnění dopadů. K dosažení tohoto cíle je třeba najít rovnováhu mezi přesností, náklady a snadností sběru dat. Ke kalibraci a</w:t>
      </w:r>
      <w:r w:rsidRPr="0074360A">
        <w:rPr>
          <w:rFonts w:ascii="Times New Roman" w:hAnsi="Times New Roman" w:cs="Times New Roman"/>
          <w:sz w:val="24"/>
          <w:szCs w:val="24"/>
        </w:rPr>
        <w:t xml:space="preserve"> ověření modelu CENTURY je rovněž zapotřebí velký počet podrobných terénních lokalit, častý monitoring na místě a měření uhlíku v půdě. Model CENTURY je totiž obecný model koloběhu živin v rostlinách a půdě, který byl použit k simulaci dynamiky uhlíku a ži</w:t>
      </w:r>
      <w:r w:rsidRPr="0074360A">
        <w:rPr>
          <w:rFonts w:ascii="Times New Roman" w:hAnsi="Times New Roman" w:cs="Times New Roman"/>
          <w:sz w:val="24"/>
          <w:szCs w:val="24"/>
        </w:rPr>
        <w:t>vin pro různé typy ekosystémů, včetně travnatých ploch, lesů, savan a zemědělské půdy. Přestože v současném přístupu Kanady k modelování uhlíku v půdě existují určité anomálie, dospěli výzkumníci k závěru, že model CENTURY lze využít jako součást strategie</w:t>
      </w:r>
      <w:r w:rsidRPr="0074360A">
        <w:rPr>
          <w:rFonts w:ascii="Times New Roman" w:hAnsi="Times New Roman" w:cs="Times New Roman"/>
          <w:sz w:val="24"/>
          <w:szCs w:val="24"/>
        </w:rPr>
        <w:t xml:space="preserve"> Ontaria.</w:t>
      </w:r>
    </w:p>
    <w:p w14:paraId="3547AF18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>Bude však nutné tento model, a zejména dílčí model růstu rostlin, zdokonalit, aby zohledňoval regionální rozdíly v hospodaření se zemědělskou půdou a vázání uhlíku.</w:t>
      </w:r>
    </w:p>
    <w:p w14:paraId="3547AF19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 xml:space="preserve">Pokud se Ontario rozhodne zavést vlastní inventarizaci uhlíku ve využívání půdy, </w:t>
      </w:r>
      <w:r w:rsidRPr="0074360A">
        <w:rPr>
          <w:rFonts w:ascii="Times New Roman" w:hAnsi="Times New Roman" w:cs="Times New Roman"/>
          <w:sz w:val="24"/>
          <w:szCs w:val="24"/>
        </w:rPr>
        <w:t xml:space="preserve">doporučují výzkumníci použít prostorově explicitní, maticový modelový přístup namísto přístupu založeného na SLC. To by vyžadovalo využití dat EO (např. mapy dálkového průzkumu Země,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LiDAR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>). Topografická data s vysokým rozlišením pro hlavní orné půdy v pro</w:t>
      </w:r>
      <w:r w:rsidRPr="0074360A">
        <w:rPr>
          <w:rFonts w:ascii="Times New Roman" w:hAnsi="Times New Roman" w:cs="Times New Roman"/>
          <w:sz w:val="24"/>
          <w:szCs w:val="24"/>
        </w:rPr>
        <w:t xml:space="preserve">vincii jsou již k dispozici (nebo se na jejich zpřístupnění pracuje) v databázi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>.</w:t>
      </w:r>
    </w:p>
    <w:p w14:paraId="3547AF1A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>Tento soubor dat by mohl být v kombinaci s digitálními půdními mapami a daty z pozorování Země začleněn do modelu, aby zahrnoval důležité parametry hospo</w:t>
      </w:r>
      <w:r w:rsidRPr="0074360A">
        <w:rPr>
          <w:rFonts w:ascii="Times New Roman" w:hAnsi="Times New Roman" w:cs="Times New Roman"/>
          <w:sz w:val="24"/>
          <w:szCs w:val="24"/>
        </w:rPr>
        <w:t>daření s plodinami (např. erozi, hospodaření s hnojem, emise SOC).</w:t>
      </w:r>
    </w:p>
    <w:p w14:paraId="3547AF1B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>Plánovaná inventarizace uhlíku v Ontariu by měla využívat vysoce kvalitní údaje a zdokonalený modelový přístup, který by měl poskytnout lepší odhad než v současnosti používaná kanadská Náro</w:t>
      </w:r>
      <w:r w:rsidRPr="0074360A">
        <w:rPr>
          <w:rFonts w:ascii="Times New Roman" w:hAnsi="Times New Roman" w:cs="Times New Roman"/>
          <w:sz w:val="24"/>
          <w:szCs w:val="24"/>
        </w:rPr>
        <w:t>dní inventarizační zpráva (NIR). Klíčové je, že provinční inventura bude muset být srovnatelná a konzistentní s NIR, aby bylo možné pochopit, proč mohou existovat rozdíly.</w:t>
      </w:r>
    </w:p>
    <w:p w14:paraId="3547AF1C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sz w:val="24"/>
          <w:szCs w:val="24"/>
        </w:rPr>
        <w:t xml:space="preserve"> Závěrem je důležité poznamenat, že závěrečná doporučení této studie by mohly někter</w:t>
      </w:r>
      <w:r w:rsidRPr="0074360A">
        <w:rPr>
          <w:rFonts w:ascii="Times New Roman" w:hAnsi="Times New Roman" w:cs="Times New Roman"/>
          <w:sz w:val="24"/>
          <w:szCs w:val="24"/>
        </w:rPr>
        <w:t>é rozvojové země využít jako inspirační dokument pro zavedení a zlepšení sestavování a vykazování svých příslušných údajů.</w:t>
      </w:r>
    </w:p>
    <w:p w14:paraId="3547AF1D" w14:textId="77777777" w:rsidR="00126070" w:rsidRPr="0074360A" w:rsidRDefault="00126070">
      <w:pPr>
        <w:rPr>
          <w:rFonts w:ascii="Times New Roman" w:hAnsi="Times New Roman" w:cs="Times New Roman"/>
          <w:sz w:val="24"/>
          <w:szCs w:val="24"/>
        </w:rPr>
      </w:pPr>
    </w:p>
    <w:p w14:paraId="3547AF1E" w14:textId="77777777" w:rsidR="00126070" w:rsidRPr="0074360A" w:rsidRDefault="0074360A">
      <w:pPr>
        <w:rPr>
          <w:rFonts w:ascii="Times New Roman" w:hAnsi="Times New Roman" w:cs="Times New Roman"/>
          <w:sz w:val="24"/>
          <w:szCs w:val="24"/>
        </w:rPr>
      </w:pPr>
      <w:r w:rsidRPr="0074360A">
        <w:rPr>
          <w:rFonts w:ascii="Times New Roman" w:hAnsi="Times New Roman" w:cs="Times New Roman"/>
          <w:b/>
          <w:sz w:val="24"/>
          <w:szCs w:val="24"/>
        </w:rPr>
        <w:t xml:space="preserve">Zpracovali: </w:t>
      </w:r>
      <w:r w:rsidRPr="0074360A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Onckelet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 (Plan4all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 xml:space="preserve">.) a Hana Kubíčková (Plan4all </w:t>
      </w:r>
      <w:proofErr w:type="spellStart"/>
      <w:r w:rsidRPr="0074360A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4360A">
        <w:rPr>
          <w:rFonts w:ascii="Times New Roman" w:hAnsi="Times New Roman" w:cs="Times New Roman"/>
          <w:sz w:val="24"/>
          <w:szCs w:val="24"/>
        </w:rPr>
        <w:t>.)</w:t>
      </w:r>
    </w:p>
    <w:p w14:paraId="3547AF1F" w14:textId="77777777" w:rsidR="00126070" w:rsidRPr="0074360A" w:rsidRDefault="00126070">
      <w:pPr>
        <w:rPr>
          <w:rFonts w:ascii="Times New Roman" w:hAnsi="Times New Roman" w:cs="Times New Roman"/>
          <w:sz w:val="24"/>
          <w:szCs w:val="24"/>
        </w:rPr>
      </w:pPr>
    </w:p>
    <w:sectPr w:rsidR="00126070" w:rsidRPr="007436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70"/>
    <w:rsid w:val="00126070"/>
    <w:rsid w:val="0074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AF0A"/>
  <w15:docId w15:val="{CBAE96C5-CA6C-4236-AB1B-84572513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Lukáčová</cp:lastModifiedBy>
  <cp:revision>2</cp:revision>
  <dcterms:created xsi:type="dcterms:W3CDTF">2022-02-14T11:39:00Z</dcterms:created>
  <dcterms:modified xsi:type="dcterms:W3CDTF">2022-02-14T11:39:00Z</dcterms:modified>
</cp:coreProperties>
</file>