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F617" w14:textId="28ED0337" w:rsidR="004034E7" w:rsidRPr="00DB2523" w:rsidRDefault="00DB2523" w:rsidP="00DB2523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B2523">
        <w:rPr>
          <w:rFonts w:ascii="Times New Roman" w:hAnsi="Times New Roman" w:cs="Times New Roman"/>
          <w:b/>
          <w:sz w:val="24"/>
          <w:szCs w:val="24"/>
        </w:rPr>
        <w:t>Role současných trendů opuštění půdy a environmentálních faktorů při zakládání a růstu druhotných lesů na Pyrenejském poloostrově</w:t>
      </w:r>
    </w:p>
    <w:p w14:paraId="0064F618" w14:textId="77777777" w:rsidR="004034E7" w:rsidRPr="00DB2523" w:rsidRDefault="00DB2523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0" w:name="_az3cue14i6no" w:colFirst="0" w:colLast="0"/>
      <w:bookmarkEnd w:id="0"/>
      <w:proofErr w:type="spellStart"/>
      <w:r w:rsidRPr="00DB2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(1985–2014)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Abandonment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Establishment and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Seco</w:t>
      </w:r>
      <w:r w:rsidRPr="00DB2523">
        <w:rPr>
          <w:rFonts w:ascii="Times New Roman" w:hAnsi="Times New Roman" w:cs="Times New Roman"/>
          <w:sz w:val="24"/>
          <w:szCs w:val="24"/>
        </w:rPr>
        <w:t>ndary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Iberian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Peninsula</w:t>
      </w:r>
      <w:proofErr w:type="spellEnd"/>
    </w:p>
    <w:p w14:paraId="0064F619" w14:textId="77777777" w:rsidR="004034E7" w:rsidRPr="00DB2523" w:rsidRDefault="004034E7">
      <w:pPr>
        <w:rPr>
          <w:rFonts w:ascii="Times New Roman" w:hAnsi="Times New Roman" w:cs="Times New Roman"/>
          <w:sz w:val="24"/>
          <w:szCs w:val="24"/>
        </w:rPr>
      </w:pPr>
    </w:p>
    <w:p w14:paraId="0064F61A" w14:textId="3791B273" w:rsidR="004034E7" w:rsidRPr="00DB2523" w:rsidRDefault="00DB2523">
      <w:pPr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Palmero-Iniesta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M.;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Espelta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J.M.;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Padial-Iglesias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M.;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Gonzàlez-Guerrero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Ò.;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Pesquer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L.;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Domingo-Marimon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C.;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Ninyerola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M.; Pons, X.;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Pino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J.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The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Role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Recent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(1985–2014)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Patterns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Land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Abandonment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Envi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ronmental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Factors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the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Establishment and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Growth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of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Secondary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Forests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the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Iberian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Peninsula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DB2523">
        <w:rPr>
          <w:rFonts w:ascii="Times New Roman" w:hAnsi="Times New Roman" w:cs="Times New Roman"/>
          <w:i/>
          <w:sz w:val="24"/>
          <w:szCs w:val="24"/>
          <w:highlight w:val="white"/>
        </w:rPr>
        <w:t>Land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DB2523">
        <w:rPr>
          <w:rFonts w:ascii="Times New Roman" w:hAnsi="Times New Roman" w:cs="Times New Roman"/>
          <w:b/>
          <w:sz w:val="24"/>
          <w:szCs w:val="24"/>
          <w:highlight w:val="white"/>
        </w:rPr>
        <w:t>2021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DB2523">
        <w:rPr>
          <w:rFonts w:ascii="Times New Roman" w:hAnsi="Times New Roman" w:cs="Times New Roman"/>
          <w:i/>
          <w:sz w:val="24"/>
          <w:szCs w:val="24"/>
          <w:highlight w:val="white"/>
        </w:rPr>
        <w:t>10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, 817. </w:t>
      </w:r>
    </w:p>
    <w:p w14:paraId="0064F61B" w14:textId="77777777" w:rsidR="004034E7" w:rsidRPr="00DB2523" w:rsidRDefault="004034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64F61C" w14:textId="77777777" w:rsidR="004034E7" w:rsidRPr="00DB2523" w:rsidRDefault="00DB2523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B252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Klíčová slova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: sucho; rozšiřování lesů; změna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půdního pokryvu; změna využití půdy; opouštění venkova</w:t>
      </w:r>
    </w:p>
    <w:p w14:paraId="0064F61D" w14:textId="77777777" w:rsidR="004034E7" w:rsidRPr="00DB2523" w:rsidRDefault="004034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64F61E" w14:textId="68A9287A" w:rsidR="004034E7" w:rsidRPr="00DB2523" w:rsidRDefault="00DB2523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B252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Dostupné z: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https://www.mdpi.com/2073-445X/10/8/817</w:t>
      </w:r>
    </w:p>
    <w:p w14:paraId="0064F620" w14:textId="77777777" w:rsidR="004034E7" w:rsidRPr="00DB2523" w:rsidRDefault="004034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64F621" w14:textId="77777777" w:rsidR="004034E7" w:rsidRPr="00DB2523" w:rsidRDefault="00DB2523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B2523">
        <w:rPr>
          <w:rFonts w:ascii="Times New Roman" w:hAnsi="Times New Roman" w:cs="Times New Roman"/>
          <w:sz w:val="24"/>
          <w:szCs w:val="24"/>
          <w:highlight w:val="white"/>
        </w:rPr>
        <w:t>Změny ve využívání půdy a půdním pokryvu ovlivňují vlastnosti povrchu půdy, ekosystémo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vé služby, energetickou bilanci a biogeochemické cykly na Zemi. Ačkoli odlesňování zůstává jednou ze základních hnacích sil změn ve využívání půdy a půdního pokryvu, čistá míra úbytku lesů se v letech 1990-2020 celosvětově snížila. </w:t>
      </w:r>
    </w:p>
    <w:p w14:paraId="0064F622" w14:textId="77777777" w:rsidR="004034E7" w:rsidRPr="00DB2523" w:rsidRDefault="004034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64F623" w14:textId="77777777" w:rsidR="004034E7" w:rsidRPr="00DB2523" w:rsidRDefault="00DB2523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B2523">
        <w:rPr>
          <w:rFonts w:ascii="Times New Roman" w:hAnsi="Times New Roman" w:cs="Times New Roman"/>
          <w:sz w:val="24"/>
          <w:szCs w:val="24"/>
          <w:highlight w:val="white"/>
        </w:rPr>
        <w:t>V důsledku opouštění z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emědělské půdy vznikají sekundární lesy, které mohou změnit životní prostředí jako celek. To může mít pozitivní i negativní důsledky pro strukturu krajiny a ekologické funkce. Rozšiřování lesních porostů má například vliv na udržení biologické rozmanitosti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v Evropě, kdy dochází k velké obnově lesních druhů, včetně ohrožených druhů označených ochrannými opatřeními, ale také k řídnutí a vymizení druhů, které se obvykle vyskytují v jejích otevřených územích. Rozvoj lesních porostů může také zvýšit funkční prop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ojení mezi lesy (např. možnost šíření semen) a usnadnit migraci a tok genů mezi populacemi stromů v reakci na změnu klimatu. To obojí může zvýšit šíření rozsáhlých lesních požárů, zejména v jižní Evropě. Navzdory těmto přirozeným změnám je rozšiřování seku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ndárních lesů věnována velká pozornost kvůli jejich úloze při sekvestraci uhlíku. </w:t>
      </w:r>
    </w:p>
    <w:p w14:paraId="0064F624" w14:textId="77777777" w:rsidR="004034E7" w:rsidRPr="00DB2523" w:rsidRDefault="004034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64F625" w14:textId="77777777" w:rsidR="004034E7" w:rsidRPr="00DB2523" w:rsidRDefault="00DB2523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B2523">
        <w:rPr>
          <w:rFonts w:ascii="Times New Roman" w:hAnsi="Times New Roman" w:cs="Times New Roman"/>
          <w:sz w:val="24"/>
          <w:szCs w:val="24"/>
          <w:highlight w:val="white"/>
        </w:rPr>
        <w:t>Cílem této studie proto bylo zjistit současné trendy (1985-2014) ve vzniku a rozvoji sekundárních lesů na Pyrenejském poloostrově a prozkoumat, jak je ovlivňují faktory pro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středí, s přihlédnutím k hlavním typům lesních listnatých stanovišť.</w:t>
      </w:r>
    </w:p>
    <w:p w14:paraId="0064F626" w14:textId="77777777" w:rsidR="004034E7" w:rsidRPr="00DB2523" w:rsidRDefault="00DB2523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Za tímto účelem výzkumníci použili kombinaci map zemského pokryvu odvozených z družice </w:t>
      </w:r>
      <w:proofErr w:type="spellStart"/>
      <w:r w:rsidRPr="00DB2523">
        <w:rPr>
          <w:rFonts w:ascii="Times New Roman" w:hAnsi="Times New Roman" w:cs="Times New Roman"/>
          <w:sz w:val="24"/>
          <w:szCs w:val="24"/>
          <w:highlight w:val="white"/>
        </w:rPr>
        <w:t>Landsat</w:t>
      </w:r>
      <w:proofErr w:type="spellEnd"/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 a map letecké biomasy (AGB) Evropské kosmické agentury k posouzení vzniku a růstu sekundární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ch lesů ve studované oblasti. Použili také soubor topografických, klimatických a krajinných proměnných z různých vrstev GIS a pomocí nich určili změny v čase v environmentálních faktorech zakládání lesů a AGB pomocí obecných lineárních modelů.</w:t>
      </w:r>
    </w:p>
    <w:p w14:paraId="0064F627" w14:textId="77777777" w:rsidR="004034E7" w:rsidRPr="00DB2523" w:rsidRDefault="00DB2523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B2523">
        <w:rPr>
          <w:rFonts w:ascii="Times New Roman" w:hAnsi="Times New Roman" w:cs="Times New Roman"/>
          <w:sz w:val="24"/>
          <w:szCs w:val="24"/>
          <w:highlight w:val="white"/>
        </w:rPr>
        <w:t>Výsledky uka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zují, že plocha lesů na Pyrenejském poloostrově se v posledních letech rozšiřuje mnohem rychleji, než je evropská norma. To odráží současnou dynamiku lesů na Pyrenejském poloostrově, která by mohla pokračovat víceméně dlouhodobě, na rozdíl od jiných oblast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í Evropy, kde lesnatost klesá. To lze přičíst masivnímu opouštění obdělávané půdy, k němuž došlo v jižní (a východní) Evropě během provádění společné zemědělské politiky (CAP) v letech 1988-2008, která nutila zemědělství k větší konkurenceschopnosti ve svě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tě. To stimulovalo růst lesů například ve Španělsku. </w:t>
      </w:r>
    </w:p>
    <w:p w14:paraId="0064F628" w14:textId="77777777" w:rsidR="004034E7" w:rsidRPr="00DB2523" w:rsidRDefault="004034E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64F629" w14:textId="77777777" w:rsidR="004034E7" w:rsidRPr="00DB2523" w:rsidRDefault="00DB2523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DB252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Výsledky této studie mohou pomoci při plánování vhodné politiky hospodaření týkající se rozšiřování lesních porostů na bývalé zemědělské půdě, protože poskytují významné údaje o tom, na co se zaměřit, 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>například kde může les snáze přispět k sekvestraci uhlíku nebo kde je třeba provádět lesnické zásahy. To by mělo zajistit produktivitu lesa i jeho dlouhodobou odolnost. Budoucí studie by měly zahrnovat také zkoumání environmentálních faktorů spojených s ex</w:t>
      </w:r>
      <w:r w:rsidRPr="00DB2523">
        <w:rPr>
          <w:rFonts w:ascii="Times New Roman" w:hAnsi="Times New Roman" w:cs="Times New Roman"/>
          <w:sz w:val="24"/>
          <w:szCs w:val="24"/>
          <w:highlight w:val="white"/>
        </w:rPr>
        <w:t xml:space="preserve">panzí lesů do jiných klimatických oblastí (např. mírného nebo boreálního pásma) a jejich důsledky pro zakládání a růst sekundárních lesů, aby se přispělo k řízení dopadů globální změny klimatu. </w:t>
      </w:r>
    </w:p>
    <w:p w14:paraId="0064F62A" w14:textId="77777777" w:rsidR="004034E7" w:rsidRPr="00DB2523" w:rsidRDefault="004034E7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0064F62B" w14:textId="77777777" w:rsidR="004034E7" w:rsidRPr="00DB2523" w:rsidRDefault="004034E7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0064F62C" w14:textId="77777777" w:rsidR="004034E7" w:rsidRPr="00DB2523" w:rsidRDefault="004034E7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0064F62D" w14:textId="77777777" w:rsidR="004034E7" w:rsidRPr="00DB2523" w:rsidRDefault="00DB2523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DB2523">
        <w:rPr>
          <w:rFonts w:ascii="Times New Roman" w:hAnsi="Times New Roman" w:cs="Times New Roman"/>
          <w:b/>
          <w:sz w:val="24"/>
          <w:szCs w:val="24"/>
        </w:rPr>
        <w:t xml:space="preserve">Zpracovali: </w:t>
      </w:r>
      <w:r w:rsidRPr="00DB2523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Onckelet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 xml:space="preserve"> (Plan4all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>.) a Hana Kubíčk</w:t>
      </w:r>
      <w:r w:rsidRPr="00DB2523">
        <w:rPr>
          <w:rFonts w:ascii="Times New Roman" w:hAnsi="Times New Roman" w:cs="Times New Roman"/>
          <w:sz w:val="24"/>
          <w:szCs w:val="24"/>
        </w:rPr>
        <w:t xml:space="preserve">ová (Plan4all </w:t>
      </w:r>
      <w:proofErr w:type="spellStart"/>
      <w:r w:rsidRPr="00DB252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DB2523">
        <w:rPr>
          <w:rFonts w:ascii="Times New Roman" w:hAnsi="Times New Roman" w:cs="Times New Roman"/>
          <w:sz w:val="24"/>
          <w:szCs w:val="24"/>
        </w:rPr>
        <w:t>.)</w:t>
      </w:r>
    </w:p>
    <w:p w14:paraId="0064F62E" w14:textId="77777777" w:rsidR="004034E7" w:rsidRPr="00DB2523" w:rsidRDefault="004034E7">
      <w:pPr>
        <w:rPr>
          <w:rFonts w:ascii="Times New Roman" w:hAnsi="Times New Roman" w:cs="Times New Roman"/>
          <w:sz w:val="24"/>
          <w:szCs w:val="24"/>
        </w:rPr>
      </w:pPr>
    </w:p>
    <w:p w14:paraId="0064F62F" w14:textId="77777777" w:rsidR="004034E7" w:rsidRPr="00DB2523" w:rsidRDefault="004034E7">
      <w:pPr>
        <w:rPr>
          <w:rFonts w:ascii="Times New Roman" w:hAnsi="Times New Roman" w:cs="Times New Roman"/>
          <w:sz w:val="24"/>
          <w:szCs w:val="24"/>
        </w:rPr>
      </w:pPr>
    </w:p>
    <w:sectPr w:rsidR="004034E7" w:rsidRPr="00DB252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E7"/>
    <w:rsid w:val="004034E7"/>
    <w:rsid w:val="00D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F616"/>
  <w15:docId w15:val="{3BA5ECE3-B4F8-4F76-9C88-00A80E3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Lukáčová</cp:lastModifiedBy>
  <cp:revision>2</cp:revision>
  <dcterms:created xsi:type="dcterms:W3CDTF">2022-02-14T11:35:00Z</dcterms:created>
  <dcterms:modified xsi:type="dcterms:W3CDTF">2022-02-14T11:36:00Z</dcterms:modified>
</cp:coreProperties>
</file>