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C196" w14:textId="3A9BD822" w:rsidR="00817475" w:rsidRPr="00A04CD9" w:rsidRDefault="00EA3B4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b/>
          <w:sz w:val="24"/>
          <w:szCs w:val="24"/>
        </w:rPr>
        <w:t xml:space="preserve">Paralelní vyhodnocení </w:t>
      </w:r>
      <w:r w:rsidR="003F39E1" w:rsidRPr="00A04CD9">
        <w:rPr>
          <w:rFonts w:ascii="Times New Roman" w:hAnsi="Times New Roman" w:cs="Times New Roman"/>
          <w:b/>
          <w:sz w:val="24"/>
          <w:szCs w:val="24"/>
        </w:rPr>
        <w:t xml:space="preserve">5 nepřímých finančně efektivních metod pro </w:t>
      </w:r>
      <w:r w:rsidR="00293478" w:rsidRPr="00A04CD9">
        <w:rPr>
          <w:rFonts w:ascii="Times New Roman" w:hAnsi="Times New Roman" w:cs="Times New Roman"/>
          <w:b/>
          <w:sz w:val="24"/>
          <w:szCs w:val="24"/>
        </w:rPr>
        <w:t>posouzení s</w:t>
      </w:r>
      <w:r w:rsidR="003F39E1" w:rsidRPr="00A04CD9">
        <w:rPr>
          <w:rFonts w:ascii="Times New Roman" w:hAnsi="Times New Roman" w:cs="Times New Roman"/>
          <w:b/>
          <w:sz w:val="24"/>
          <w:szCs w:val="24"/>
        </w:rPr>
        <w:t xml:space="preserve">elhání přenosu pasivní imunity novorozených telat </w:t>
      </w:r>
    </w:p>
    <w:p w14:paraId="1DA6715B" w14:textId="77777777" w:rsidR="00DF253C" w:rsidRPr="00A04CD9" w:rsidRDefault="00DF253C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3E74D9" w14:textId="77777777" w:rsidR="00EA3B4B" w:rsidRPr="00A04CD9" w:rsidRDefault="00EA3B4B" w:rsidP="00EA3B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parallel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indirect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cost-effective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assessing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failure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passive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immunity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transfer in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neonatal</w:t>
      </w:r>
      <w:proofErr w:type="spellEnd"/>
      <w:r w:rsidRPr="00A04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b/>
          <w:bCs/>
          <w:sz w:val="24"/>
          <w:szCs w:val="24"/>
        </w:rPr>
        <w:t>calves</w:t>
      </w:r>
      <w:proofErr w:type="spellEnd"/>
    </w:p>
    <w:p w14:paraId="2CE8A963" w14:textId="77777777" w:rsidR="00DF253C" w:rsidRPr="00A04CD9" w:rsidRDefault="00DF253C" w:rsidP="00DF25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00D468" w14:textId="546908F4" w:rsidR="003F39E1" w:rsidRPr="00A04CD9" w:rsidRDefault="003F39E1" w:rsidP="003F39E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Mugnier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Pecceu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Schelcher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, and F.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Corbiere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cost-effective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immunity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transfer in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calve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>. JDS Communications, 2020, 1, 10-14. https://doi .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/ 10 .3168/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jdsc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.2019 -17931</w:t>
      </w:r>
    </w:p>
    <w:p w14:paraId="1F6D570C" w14:textId="77777777" w:rsidR="003F39E1" w:rsidRPr="00A04CD9" w:rsidRDefault="003F39E1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314DED3" w14:textId="6C01BB79" w:rsidR="00817475" w:rsidRPr="00A04CD9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A04CD9">
        <w:rPr>
          <w:rFonts w:ascii="Times New Roman" w:hAnsi="Times New Roman" w:cs="Times New Roman"/>
          <w:sz w:val="24"/>
          <w:szCs w:val="24"/>
        </w:rPr>
        <w:t xml:space="preserve">: </w:t>
      </w:r>
      <w:r w:rsidR="003F39E1" w:rsidRPr="00A04CD9">
        <w:rPr>
          <w:rFonts w:ascii="Times New Roman" w:hAnsi="Times New Roman" w:cs="Times New Roman"/>
          <w:sz w:val="24"/>
          <w:szCs w:val="24"/>
        </w:rPr>
        <w:t xml:space="preserve">pasivní imunita, tele, imunoglobulin, </w:t>
      </w:r>
      <w:r w:rsidR="004B002E" w:rsidRPr="00A04CD9">
        <w:rPr>
          <w:rFonts w:ascii="Times New Roman" w:hAnsi="Times New Roman" w:cs="Times New Roman"/>
          <w:sz w:val="24"/>
          <w:szCs w:val="24"/>
        </w:rPr>
        <w:t>refraktometr</w:t>
      </w:r>
    </w:p>
    <w:p w14:paraId="72B51499" w14:textId="77777777" w:rsidR="00817475" w:rsidRPr="00A04CD9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3FEA62" w14:textId="41137EE7" w:rsidR="00817475" w:rsidRPr="00A04CD9" w:rsidRDefault="00817475" w:rsidP="002934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b/>
          <w:sz w:val="24"/>
          <w:szCs w:val="24"/>
        </w:rPr>
        <w:t>Dostupné z</w:t>
      </w:r>
      <w:r w:rsidRPr="00A04CD9">
        <w:rPr>
          <w:rFonts w:ascii="Times New Roman" w:hAnsi="Times New Roman" w:cs="Times New Roman"/>
          <w:sz w:val="24"/>
          <w:szCs w:val="24"/>
        </w:rPr>
        <w:t xml:space="preserve">: </w:t>
      </w:r>
      <w:r w:rsidR="00293478" w:rsidRPr="00A04CD9">
        <w:rPr>
          <w:rFonts w:ascii="Times New Roman" w:hAnsi="Times New Roman" w:cs="Times New Roman"/>
          <w:sz w:val="24"/>
          <w:szCs w:val="24"/>
        </w:rPr>
        <w:t>https://www.jdscommun.org/article/S2666-9102(20)30007-7/fulltext</w:t>
      </w:r>
    </w:p>
    <w:p w14:paraId="1CF9F5AA" w14:textId="27B422B5" w:rsidR="00293478" w:rsidRPr="00A04CD9" w:rsidRDefault="00293478" w:rsidP="002934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A441C3" w14:textId="77777777" w:rsidR="00293478" w:rsidRPr="00A04CD9" w:rsidRDefault="00293478" w:rsidP="002934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EDD589" w14:textId="42914A89" w:rsidR="00253D33" w:rsidRPr="00A04CD9" w:rsidRDefault="00293478" w:rsidP="00253D33">
      <w:pPr>
        <w:jc w:val="both"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sz w:val="24"/>
          <w:szCs w:val="24"/>
        </w:rPr>
        <w:t>Cílem studie bylo vyhodnotit diagnostickou přesnost 5 nepřímých metod</w:t>
      </w:r>
      <w:r w:rsidR="00F33266" w:rsidRPr="00A04CD9">
        <w:rPr>
          <w:rFonts w:ascii="Times New Roman" w:hAnsi="Times New Roman" w:cs="Times New Roman"/>
          <w:sz w:val="24"/>
          <w:szCs w:val="24"/>
        </w:rPr>
        <w:t xml:space="preserve"> (stanovení celkové bílkoviny, albuminu, globulinu, y-</w:t>
      </w:r>
      <w:proofErr w:type="spellStart"/>
      <w:r w:rsidR="00F33266" w:rsidRPr="00A04CD9">
        <w:rPr>
          <w:rFonts w:ascii="Times New Roman" w:hAnsi="Times New Roman" w:cs="Times New Roman"/>
          <w:sz w:val="24"/>
          <w:szCs w:val="24"/>
        </w:rPr>
        <w:t>glutamyltransferázy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, </w:t>
      </w:r>
      <w:r w:rsidR="00F33266" w:rsidRPr="00A04CD9">
        <w:rPr>
          <w:rFonts w:ascii="Times New Roman" w:hAnsi="Times New Roman" w:cs="Times New Roman"/>
          <w:sz w:val="24"/>
          <w:szCs w:val="24"/>
        </w:rPr>
        <w:t>%</w:t>
      </w:r>
      <w:proofErr w:type="spellStart"/>
      <w:r w:rsidR="00F33266" w:rsidRPr="00A04CD9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F33266" w:rsidRPr="00A04CD9">
        <w:rPr>
          <w:rFonts w:ascii="Times New Roman" w:hAnsi="Times New Roman" w:cs="Times New Roman"/>
          <w:sz w:val="24"/>
          <w:szCs w:val="24"/>
        </w:rPr>
        <w:t xml:space="preserve">), </w:t>
      </w:r>
      <w:r w:rsidRPr="00A04CD9">
        <w:rPr>
          <w:rFonts w:ascii="Times New Roman" w:hAnsi="Times New Roman" w:cs="Times New Roman"/>
          <w:sz w:val="24"/>
          <w:szCs w:val="24"/>
        </w:rPr>
        <w:t>které lze použít ve veterinární praxi k posouzení úspěšnosti přenosu mateřských imunoglobulinů u novorozených telat. Hodnoceno bylo 245 vzorků krve, které byly odebrány od 2 do 6 dnů věku telat. Koncentrace sérových imunoglobulinů byly stanoveny radiální imunodifuzí (RID). Koncentrace celkových bílkovin a albuminu v séru a aktivita y-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glutamyltransferázy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byly stanoveny veterinárními lékaři pomocí vlastního biochemického analyzátoru. Globulin byl vypočten. Veterinární lékaři byli také požádáni, aby vyhodnotili množství celkové bílkoviny v séru pomocí digitálního refraktometru Brix</w:t>
      </w:r>
      <w:r w:rsidR="00253D33" w:rsidRPr="00A04CD9">
        <w:rPr>
          <w:rFonts w:ascii="Times New Roman" w:hAnsi="Times New Roman" w:cs="Times New Roman"/>
          <w:sz w:val="24"/>
          <w:szCs w:val="24"/>
        </w:rPr>
        <w:t xml:space="preserve"> </w:t>
      </w:r>
      <w:r w:rsidRPr="00A04CD9">
        <w:rPr>
          <w:rFonts w:ascii="Times New Roman" w:hAnsi="Times New Roman" w:cs="Times New Roman"/>
          <w:sz w:val="24"/>
          <w:szCs w:val="24"/>
        </w:rPr>
        <w:t>(%Brix) a optick</w:t>
      </w:r>
      <w:r w:rsidR="00253D33" w:rsidRPr="00A04CD9">
        <w:rPr>
          <w:rFonts w:ascii="Times New Roman" w:hAnsi="Times New Roman" w:cs="Times New Roman"/>
          <w:sz w:val="24"/>
          <w:szCs w:val="24"/>
        </w:rPr>
        <w:t>ého</w:t>
      </w:r>
      <w:r w:rsidRPr="00A04CD9">
        <w:rPr>
          <w:rFonts w:ascii="Times New Roman" w:hAnsi="Times New Roman" w:cs="Times New Roman"/>
          <w:sz w:val="24"/>
          <w:szCs w:val="24"/>
        </w:rPr>
        <w:t xml:space="preserve"> refraktometr</w:t>
      </w:r>
      <w:r w:rsidR="00253D33" w:rsidRPr="00A04CD9">
        <w:rPr>
          <w:rFonts w:ascii="Times New Roman" w:hAnsi="Times New Roman" w:cs="Times New Roman"/>
          <w:sz w:val="24"/>
          <w:szCs w:val="24"/>
        </w:rPr>
        <w:t>u</w:t>
      </w:r>
      <w:r w:rsidRPr="00A04CD9">
        <w:rPr>
          <w:rFonts w:ascii="Times New Roman" w:hAnsi="Times New Roman" w:cs="Times New Roman"/>
          <w:sz w:val="24"/>
          <w:szCs w:val="24"/>
        </w:rPr>
        <w:t xml:space="preserve"> (g/L). </w:t>
      </w:r>
      <w:r w:rsidR="00253D33" w:rsidRPr="00A04CD9">
        <w:rPr>
          <w:rFonts w:ascii="Times New Roman" w:hAnsi="Times New Roman" w:cs="Times New Roman"/>
          <w:sz w:val="24"/>
          <w:szCs w:val="24"/>
        </w:rPr>
        <w:t>C</w:t>
      </w:r>
      <w:r w:rsidRPr="00A04CD9">
        <w:rPr>
          <w:rFonts w:ascii="Times New Roman" w:hAnsi="Times New Roman" w:cs="Times New Roman"/>
          <w:sz w:val="24"/>
          <w:szCs w:val="24"/>
        </w:rPr>
        <w:t>itlivost (Se) a specificita (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) </w:t>
      </w:r>
      <w:r w:rsidR="00253D33" w:rsidRPr="00A04CD9">
        <w:rPr>
          <w:rFonts w:ascii="Times New Roman" w:hAnsi="Times New Roman" w:cs="Times New Roman"/>
          <w:sz w:val="24"/>
          <w:szCs w:val="24"/>
        </w:rPr>
        <w:t>každého sledovaného testu byla vypočtena ve vztahu k RID, který byl referenčním standardem</w:t>
      </w:r>
      <w:r w:rsidR="00E54C2B" w:rsidRPr="00A04CD9">
        <w:rPr>
          <w:rFonts w:ascii="Times New Roman" w:hAnsi="Times New Roman" w:cs="Times New Roman"/>
          <w:sz w:val="24"/>
          <w:szCs w:val="24"/>
        </w:rPr>
        <w:t>, přičemž jako h</w:t>
      </w:r>
      <w:r w:rsidR="00253D33" w:rsidRPr="00A04CD9">
        <w:rPr>
          <w:rFonts w:ascii="Times New Roman" w:hAnsi="Times New Roman" w:cs="Times New Roman"/>
          <w:sz w:val="24"/>
          <w:szCs w:val="24"/>
        </w:rPr>
        <w:t>ranice pro selhání přenosu pasivní imunity byla brána hodnota imunoglobulinů 10 g/l.</w:t>
      </w:r>
    </w:p>
    <w:p w14:paraId="093BBB8F" w14:textId="5D9BA8BD" w:rsidR="00253D33" w:rsidRPr="00A04CD9" w:rsidRDefault="00253D33" w:rsidP="00253D33">
      <w:pPr>
        <w:jc w:val="both"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sz w:val="24"/>
          <w:szCs w:val="24"/>
        </w:rPr>
        <w:t xml:space="preserve">Nejvyšší přesnost pro identifikaci selhání přenosu pasivní imunity (Se = 89,4%;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= 89,3%) poskytla koncentrace globulinu, s hraniční hodnotou 34 g/l. Pro</w:t>
      </w:r>
      <w:r w:rsidR="001770A2" w:rsidRPr="00A04CD9">
        <w:rPr>
          <w:rFonts w:ascii="Times New Roman" w:hAnsi="Times New Roman" w:cs="Times New Roman"/>
          <w:sz w:val="24"/>
          <w:szCs w:val="24"/>
        </w:rPr>
        <w:t xml:space="preserve"> </w:t>
      </w:r>
      <w:r w:rsidRPr="00A04CD9">
        <w:rPr>
          <w:rFonts w:ascii="Times New Roman" w:hAnsi="Times New Roman" w:cs="Times New Roman"/>
          <w:sz w:val="24"/>
          <w:szCs w:val="24"/>
        </w:rPr>
        <w:t xml:space="preserve">%Brix byla optimální kombinace Se a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(86,5% a 83,8%) zjištěna při hodnotě 8,4</w:t>
      </w:r>
      <w:r w:rsidR="001770A2" w:rsidRPr="00A04CD9">
        <w:rPr>
          <w:rFonts w:ascii="Times New Roman" w:hAnsi="Times New Roman" w:cs="Times New Roman"/>
          <w:sz w:val="24"/>
          <w:szCs w:val="24"/>
        </w:rPr>
        <w:t xml:space="preserve"> </w:t>
      </w:r>
      <w:r w:rsidRPr="00A04CD9">
        <w:rPr>
          <w:rFonts w:ascii="Times New Roman" w:hAnsi="Times New Roman" w:cs="Times New Roman"/>
          <w:sz w:val="24"/>
          <w:szCs w:val="24"/>
        </w:rPr>
        <w:t xml:space="preserve">%Brix. Použití optického refraktometru bylo spojeno s nejnižší diagnostickou přesností (Se = 69,7% a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= 81,6%) při 52 g/l celkové bílkoviny. Pro aktivitu y-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glutamyltransferázy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byly vypočteny optimální mezní body odlišné pro telata ve věku 2 až 3 d</w:t>
      </w:r>
      <w:r w:rsidR="00502508" w:rsidRPr="00A04CD9">
        <w:rPr>
          <w:rFonts w:ascii="Times New Roman" w:hAnsi="Times New Roman" w:cs="Times New Roman"/>
          <w:sz w:val="24"/>
          <w:szCs w:val="24"/>
        </w:rPr>
        <w:t>nů</w:t>
      </w:r>
      <w:r w:rsidRPr="00A04CD9">
        <w:rPr>
          <w:rFonts w:ascii="Times New Roman" w:hAnsi="Times New Roman" w:cs="Times New Roman"/>
          <w:sz w:val="24"/>
          <w:szCs w:val="24"/>
        </w:rPr>
        <w:t xml:space="preserve"> (Se = 87,5% a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= 87,8% při 393 IU/</w:t>
      </w:r>
      <w:r w:rsidR="00502508" w:rsidRPr="00A04CD9">
        <w:rPr>
          <w:rFonts w:ascii="Times New Roman" w:hAnsi="Times New Roman" w:cs="Times New Roman"/>
          <w:sz w:val="24"/>
          <w:szCs w:val="24"/>
        </w:rPr>
        <w:t>l</w:t>
      </w:r>
      <w:r w:rsidRPr="00A04CD9">
        <w:rPr>
          <w:rFonts w:ascii="Times New Roman" w:hAnsi="Times New Roman" w:cs="Times New Roman"/>
          <w:sz w:val="24"/>
          <w:szCs w:val="24"/>
        </w:rPr>
        <w:t>) nebo</w:t>
      </w:r>
      <w:r w:rsidR="00502508" w:rsidRPr="00A04CD9">
        <w:rPr>
          <w:rFonts w:ascii="Times New Roman" w:hAnsi="Times New Roman" w:cs="Times New Roman"/>
          <w:sz w:val="24"/>
          <w:szCs w:val="24"/>
        </w:rPr>
        <w:t xml:space="preserve"> pro t</w:t>
      </w:r>
      <w:r w:rsidRPr="00A04CD9">
        <w:rPr>
          <w:rFonts w:ascii="Times New Roman" w:hAnsi="Times New Roman" w:cs="Times New Roman"/>
          <w:sz w:val="24"/>
          <w:szCs w:val="24"/>
        </w:rPr>
        <w:t xml:space="preserve">elata ve věku 4-6 </w:t>
      </w:r>
      <w:r w:rsidR="00502508" w:rsidRPr="00A04CD9">
        <w:rPr>
          <w:rFonts w:ascii="Times New Roman" w:hAnsi="Times New Roman" w:cs="Times New Roman"/>
          <w:sz w:val="24"/>
          <w:szCs w:val="24"/>
        </w:rPr>
        <w:t>dní</w:t>
      </w:r>
      <w:r w:rsidRPr="00A04CD9">
        <w:rPr>
          <w:rFonts w:ascii="Times New Roman" w:hAnsi="Times New Roman" w:cs="Times New Roman"/>
          <w:sz w:val="24"/>
          <w:szCs w:val="24"/>
        </w:rPr>
        <w:t xml:space="preserve"> (Se = 90,0% a </w:t>
      </w:r>
      <w:proofErr w:type="spellStart"/>
      <w:r w:rsidRPr="00A04CD9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04CD9">
        <w:rPr>
          <w:rFonts w:ascii="Times New Roman" w:hAnsi="Times New Roman" w:cs="Times New Roman"/>
          <w:sz w:val="24"/>
          <w:szCs w:val="24"/>
        </w:rPr>
        <w:t xml:space="preserve"> = 86,4% při 254 IU/l).</w:t>
      </w:r>
    </w:p>
    <w:p w14:paraId="57C4FF83" w14:textId="7162D2B3" w:rsidR="00E54C2B" w:rsidRPr="00A04CD9" w:rsidRDefault="00E54C2B" w:rsidP="00E54C2B">
      <w:pPr>
        <w:jc w:val="both"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sz w:val="24"/>
          <w:szCs w:val="24"/>
        </w:rPr>
        <w:t>Na farmě může být digitální Brix refraktometr cenným a levným nástrojem, který pomáhá chovatelům a veterinářům v jejich programech managementu zdraví telat, a to proto, že nevyžaduje žádné speciální laboratorní vybavení.</w:t>
      </w:r>
    </w:p>
    <w:p w14:paraId="61E7A178" w14:textId="77777777" w:rsidR="00E54C2B" w:rsidRPr="00A04CD9" w:rsidRDefault="00E54C2B" w:rsidP="00253D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A4BEC" w14:textId="3B0CC0DD" w:rsidR="00817475" w:rsidRPr="00A04CD9" w:rsidRDefault="00817475" w:rsidP="00590366">
      <w:p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  <w:r w:rsidRPr="00A04CD9">
        <w:rPr>
          <w:rFonts w:ascii="Times New Roman" w:hAnsi="Times New Roman" w:cs="Times New Roman"/>
          <w:b/>
          <w:sz w:val="24"/>
          <w:szCs w:val="24"/>
        </w:rPr>
        <w:t>Zpracoval</w:t>
      </w:r>
      <w:r w:rsidRPr="00A04C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90366" w:rsidRPr="00A04CD9">
        <w:rPr>
          <w:rFonts w:ascii="Times New Roman" w:hAnsi="Times New Roman" w:cs="Times New Roman"/>
          <w:sz w:val="24"/>
          <w:szCs w:val="24"/>
        </w:rPr>
        <w:t>MVDr.Soňa</w:t>
      </w:r>
      <w:proofErr w:type="spellEnd"/>
      <w:r w:rsidR="00590366" w:rsidRPr="00A04CD9">
        <w:rPr>
          <w:rFonts w:ascii="Times New Roman" w:hAnsi="Times New Roman" w:cs="Times New Roman"/>
          <w:sz w:val="24"/>
          <w:szCs w:val="24"/>
        </w:rPr>
        <w:t xml:space="preserve"> Šlosárková, Ph.D.</w:t>
      </w:r>
      <w:r w:rsidRPr="00A04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0366" w:rsidRPr="00A04CD9">
        <w:rPr>
          <w:rFonts w:ascii="Times New Roman" w:hAnsi="Times New Roman" w:cs="Times New Roman"/>
          <w:sz w:val="24"/>
          <w:szCs w:val="24"/>
        </w:rPr>
        <w:t>VÚVeL</w:t>
      </w:r>
      <w:proofErr w:type="spellEnd"/>
      <w:r w:rsidR="00590366" w:rsidRPr="00A04CD9">
        <w:rPr>
          <w:rFonts w:ascii="Times New Roman" w:hAnsi="Times New Roman" w:cs="Times New Roman"/>
          <w:sz w:val="24"/>
          <w:szCs w:val="24"/>
        </w:rPr>
        <w:t xml:space="preserve"> Brno, </w:t>
      </w:r>
      <w:r w:rsidRPr="00A04CD9">
        <w:rPr>
          <w:rFonts w:ascii="Times New Roman" w:hAnsi="Times New Roman" w:cs="Times New Roman"/>
          <w:sz w:val="24"/>
          <w:szCs w:val="24"/>
        </w:rPr>
        <w:t>s</w:t>
      </w:r>
      <w:r w:rsidR="00590366" w:rsidRPr="00A04CD9">
        <w:rPr>
          <w:rFonts w:ascii="Times New Roman" w:hAnsi="Times New Roman" w:cs="Times New Roman"/>
          <w:sz w:val="24"/>
          <w:szCs w:val="24"/>
        </w:rPr>
        <w:t>losarkova</w:t>
      </w:r>
      <w:r w:rsidRPr="00A04CD9">
        <w:rPr>
          <w:rFonts w:ascii="Times New Roman" w:hAnsi="Times New Roman" w:cs="Times New Roman"/>
          <w:sz w:val="24"/>
          <w:szCs w:val="24"/>
        </w:rPr>
        <w:t>@</w:t>
      </w:r>
      <w:r w:rsidR="00590366" w:rsidRPr="00A04CD9">
        <w:rPr>
          <w:rFonts w:ascii="Times New Roman" w:hAnsi="Times New Roman" w:cs="Times New Roman"/>
          <w:sz w:val="24"/>
          <w:szCs w:val="24"/>
        </w:rPr>
        <w:t>vri</w:t>
      </w:r>
      <w:r w:rsidRPr="00A04CD9">
        <w:rPr>
          <w:rFonts w:ascii="Times New Roman" w:hAnsi="Times New Roman" w:cs="Times New Roman"/>
          <w:sz w:val="24"/>
          <w:szCs w:val="24"/>
        </w:rPr>
        <w:t xml:space="preserve">.cz </w:t>
      </w:r>
    </w:p>
    <w:sectPr w:rsidR="00817475" w:rsidRPr="00A0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1770A2"/>
    <w:rsid w:val="001F7197"/>
    <w:rsid w:val="00223C81"/>
    <w:rsid w:val="00253D33"/>
    <w:rsid w:val="00293478"/>
    <w:rsid w:val="003F39E1"/>
    <w:rsid w:val="004A28F2"/>
    <w:rsid w:val="004B002E"/>
    <w:rsid w:val="00502508"/>
    <w:rsid w:val="00590366"/>
    <w:rsid w:val="00593D17"/>
    <w:rsid w:val="00817475"/>
    <w:rsid w:val="00946FEB"/>
    <w:rsid w:val="009A1BFB"/>
    <w:rsid w:val="009E18EF"/>
    <w:rsid w:val="00A04CD9"/>
    <w:rsid w:val="00B6459D"/>
    <w:rsid w:val="00C64178"/>
    <w:rsid w:val="00C90DE3"/>
    <w:rsid w:val="00CC5FE8"/>
    <w:rsid w:val="00D21296"/>
    <w:rsid w:val="00D3266E"/>
    <w:rsid w:val="00D34D23"/>
    <w:rsid w:val="00DF253C"/>
    <w:rsid w:val="00E54C2B"/>
    <w:rsid w:val="00EA3B4B"/>
    <w:rsid w:val="00EF013F"/>
    <w:rsid w:val="00F33266"/>
    <w:rsid w:val="00F529A3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8C4C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6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3</cp:revision>
  <dcterms:created xsi:type="dcterms:W3CDTF">2021-09-17T06:27:00Z</dcterms:created>
  <dcterms:modified xsi:type="dcterms:W3CDTF">2021-12-16T17:13:00Z</dcterms:modified>
</cp:coreProperties>
</file>