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115B9" w14:textId="2FD6C182" w:rsidR="007947E2" w:rsidRPr="00EB00A2" w:rsidRDefault="00313BF8" w:rsidP="00EB00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EB00A2">
        <w:rPr>
          <w:rFonts w:ascii="Times New Roman" w:hAnsi="Times New Roman" w:cs="Times New Roman"/>
          <w:sz w:val="24"/>
          <w:szCs w:val="24"/>
        </w:rPr>
        <w:t xml:space="preserve">Dne 3.6.2021 uspořádala Česká technologická platforma pro zemědělství ve spolupráci Výzkumným ústavem veterinárního lékařství, v.v.i. webinář </w:t>
      </w:r>
      <w:r w:rsidR="00E93B63" w:rsidRPr="00EB00A2">
        <w:rPr>
          <w:rFonts w:ascii="Times New Roman" w:hAnsi="Times New Roman" w:cs="Times New Roman"/>
          <w:sz w:val="24"/>
          <w:szCs w:val="24"/>
        </w:rPr>
        <w:t>Potraviny z obilovin, potraviny s aditivy, jejich benefity i rizika ve vztahu k celiakii</w:t>
      </w:r>
      <w:r w:rsidRPr="00EB00A2">
        <w:rPr>
          <w:rFonts w:ascii="Times New Roman" w:hAnsi="Times New Roman" w:cs="Times New Roman"/>
          <w:sz w:val="24"/>
          <w:szCs w:val="24"/>
        </w:rPr>
        <w:t>.</w:t>
      </w:r>
    </w:p>
    <w:p w14:paraId="67946A6C" w14:textId="1328DF24" w:rsidR="007947E2" w:rsidRPr="00EB00A2" w:rsidRDefault="007947E2" w:rsidP="00EB00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B00A2">
        <w:rPr>
          <w:rFonts w:ascii="Times New Roman" w:eastAsia="MS Mincho" w:hAnsi="Times New Roman" w:cs="Times New Roman"/>
          <w:sz w:val="24"/>
          <w:szCs w:val="24"/>
          <w:u w:val="single"/>
        </w:rPr>
        <w:t>Cílem webináře bylo:</w:t>
      </w:r>
      <w:r w:rsidRPr="00EB00A2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47B85C38" w14:textId="584AC29B" w:rsidR="007947E2" w:rsidRPr="00EB00A2" w:rsidRDefault="007947E2" w:rsidP="00EB00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B00A2">
        <w:rPr>
          <w:rFonts w:ascii="Times New Roman" w:eastAsia="MS Mincho" w:hAnsi="Times New Roman" w:cs="Times New Roman"/>
          <w:sz w:val="24"/>
          <w:szCs w:val="24"/>
        </w:rPr>
        <w:t xml:space="preserve">1. v souladu se strategií </w:t>
      </w:r>
      <w:r w:rsidRPr="00EB00A2">
        <w:rPr>
          <w:rFonts w:ascii="Times New Roman" w:eastAsia="MS Mincho" w:hAnsi="Times New Roman" w:cs="Times New Roman"/>
          <w:bCs/>
          <w:sz w:val="24"/>
          <w:szCs w:val="24"/>
        </w:rPr>
        <w:t>Evropské zelen</w:t>
      </w:r>
      <w:r w:rsidR="00FE4D89" w:rsidRPr="00EB00A2">
        <w:rPr>
          <w:rFonts w:ascii="Times New Roman" w:eastAsia="MS Mincho" w:hAnsi="Times New Roman" w:cs="Times New Roman"/>
          <w:bCs/>
          <w:sz w:val="24"/>
          <w:szCs w:val="24"/>
        </w:rPr>
        <w:t>é</w:t>
      </w:r>
      <w:r w:rsidRPr="00EB00A2">
        <w:rPr>
          <w:rFonts w:ascii="Times New Roman" w:eastAsia="MS Mincho" w:hAnsi="Times New Roman" w:cs="Times New Roman"/>
          <w:bCs/>
          <w:sz w:val="24"/>
          <w:szCs w:val="24"/>
        </w:rPr>
        <w:t xml:space="preserve"> dohody (European Grean Deal) </w:t>
      </w:r>
      <w:r w:rsidR="00C96F19" w:rsidRPr="00EB00A2">
        <w:rPr>
          <w:rFonts w:ascii="Times New Roman" w:eastAsia="MS Mincho" w:hAnsi="Times New Roman" w:cs="Times New Roman"/>
          <w:bCs/>
          <w:sz w:val="24"/>
          <w:szCs w:val="24"/>
        </w:rPr>
        <w:t xml:space="preserve">umožnit propojení </w:t>
      </w:r>
      <w:r w:rsidR="00FE4D89" w:rsidRPr="00EB00A2">
        <w:rPr>
          <w:rFonts w:ascii="Times New Roman" w:eastAsia="MS Mincho" w:hAnsi="Times New Roman" w:cs="Times New Roman"/>
          <w:bCs/>
          <w:sz w:val="24"/>
          <w:szCs w:val="24"/>
        </w:rPr>
        <w:t>odborníků</w:t>
      </w:r>
      <w:r w:rsidRPr="00EB00A2">
        <w:rPr>
          <w:rFonts w:ascii="Times New Roman" w:eastAsia="MS Mincho" w:hAnsi="Times New Roman" w:cs="Times New Roman"/>
          <w:sz w:val="24"/>
          <w:szCs w:val="24"/>
        </w:rPr>
        <w:t xml:space="preserve"> rostlinné výroby, výroby potravin a zdraví lidí a zvířat v souvislosti s</w:t>
      </w:r>
      <w:r w:rsidR="006F057A" w:rsidRPr="00EB00A2">
        <w:rPr>
          <w:rFonts w:ascii="Times New Roman" w:eastAsia="MS Mincho" w:hAnsi="Times New Roman" w:cs="Times New Roman"/>
          <w:sz w:val="24"/>
          <w:szCs w:val="24"/>
        </w:rPr>
        <w:t xml:space="preserve"> možným rizikem </w:t>
      </w:r>
      <w:r w:rsidRPr="00EB00A2">
        <w:rPr>
          <w:rFonts w:ascii="Times New Roman" w:eastAsia="MS Mincho" w:hAnsi="Times New Roman" w:cs="Times New Roman"/>
          <w:sz w:val="24"/>
          <w:szCs w:val="24"/>
        </w:rPr>
        <w:t>konzumac</w:t>
      </w:r>
      <w:r w:rsidR="006F057A" w:rsidRPr="00EB00A2">
        <w:rPr>
          <w:rFonts w:ascii="Times New Roman" w:eastAsia="MS Mincho" w:hAnsi="Times New Roman" w:cs="Times New Roman"/>
          <w:sz w:val="24"/>
          <w:szCs w:val="24"/>
        </w:rPr>
        <w:t>e</w:t>
      </w:r>
      <w:r w:rsidRPr="00EB00A2">
        <w:rPr>
          <w:rFonts w:ascii="Times New Roman" w:eastAsia="MS Mincho" w:hAnsi="Times New Roman" w:cs="Times New Roman"/>
          <w:sz w:val="24"/>
          <w:szCs w:val="24"/>
        </w:rPr>
        <w:t xml:space="preserve"> potravin s lepkem a umělými přísadami. </w:t>
      </w:r>
    </w:p>
    <w:p w14:paraId="2F0235E9" w14:textId="77777777" w:rsidR="00C96F19" w:rsidRPr="00EB00A2" w:rsidRDefault="007947E2" w:rsidP="00EB00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B00A2">
        <w:rPr>
          <w:rFonts w:ascii="Times New Roman" w:eastAsia="MS Mincho" w:hAnsi="Times New Roman" w:cs="Times New Roman"/>
          <w:sz w:val="24"/>
          <w:szCs w:val="24"/>
        </w:rPr>
        <w:t xml:space="preserve">2. aktualizovat téma produkce a spotřeby potravin s pozitivním dopadem na životní prostředí a veřejné zdraví. </w:t>
      </w:r>
    </w:p>
    <w:p w14:paraId="26FC7226" w14:textId="1F521482" w:rsidR="007947E2" w:rsidRPr="00EB00A2" w:rsidRDefault="00C96F19" w:rsidP="00EB00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B00A2">
        <w:rPr>
          <w:rFonts w:ascii="Times New Roman" w:eastAsia="MS Mincho" w:hAnsi="Times New Roman" w:cs="Times New Roman"/>
          <w:sz w:val="24"/>
          <w:szCs w:val="24"/>
        </w:rPr>
        <w:t>3. seznámit posluchače s problematikou celiakie, příčinami vzniku, obrazem onemocnění i vlivem mikrobioty na ni.</w:t>
      </w:r>
      <w:r w:rsidR="007947E2" w:rsidRPr="00EB00A2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40FC8432" w14:textId="77777777" w:rsidR="00B83D5F" w:rsidRDefault="00C96F19" w:rsidP="00EB00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B00A2">
        <w:rPr>
          <w:rFonts w:ascii="Times New Roman" w:eastAsia="MS Mincho" w:hAnsi="Times New Roman" w:cs="Times New Roman"/>
          <w:sz w:val="24"/>
          <w:szCs w:val="24"/>
        </w:rPr>
        <w:t>4</w:t>
      </w:r>
      <w:r w:rsidR="007947E2" w:rsidRPr="00EB00A2">
        <w:rPr>
          <w:rFonts w:ascii="Times New Roman" w:eastAsia="MS Mincho" w:hAnsi="Times New Roman" w:cs="Times New Roman"/>
          <w:sz w:val="24"/>
          <w:szCs w:val="24"/>
        </w:rPr>
        <w:t>. představit preve</w:t>
      </w:r>
      <w:r w:rsidRPr="00EB00A2">
        <w:rPr>
          <w:rFonts w:ascii="Times New Roman" w:eastAsia="MS Mincho" w:hAnsi="Times New Roman" w:cs="Times New Roman"/>
          <w:sz w:val="24"/>
          <w:szCs w:val="24"/>
        </w:rPr>
        <w:t>n</w:t>
      </w:r>
      <w:r w:rsidR="007947E2" w:rsidRPr="00EB00A2">
        <w:rPr>
          <w:rFonts w:ascii="Times New Roman" w:eastAsia="MS Mincho" w:hAnsi="Times New Roman" w:cs="Times New Roman"/>
          <w:sz w:val="24"/>
          <w:szCs w:val="24"/>
        </w:rPr>
        <w:t>tivní postupy v řešení problematiky chronický</w:t>
      </w:r>
      <w:r w:rsidRPr="00EB00A2">
        <w:rPr>
          <w:rFonts w:ascii="Times New Roman" w:eastAsia="MS Mincho" w:hAnsi="Times New Roman" w:cs="Times New Roman"/>
          <w:sz w:val="24"/>
          <w:szCs w:val="24"/>
        </w:rPr>
        <w:t>c</w:t>
      </w:r>
      <w:r w:rsidR="007947E2" w:rsidRPr="00EB00A2">
        <w:rPr>
          <w:rFonts w:ascii="Times New Roman" w:eastAsia="MS Mincho" w:hAnsi="Times New Roman" w:cs="Times New Roman"/>
          <w:sz w:val="24"/>
          <w:szCs w:val="24"/>
        </w:rPr>
        <w:t>h nemocí trávicího traktu</w:t>
      </w:r>
      <w:r w:rsidRPr="00EB00A2">
        <w:rPr>
          <w:rFonts w:ascii="Times New Roman" w:eastAsia="MS Mincho" w:hAnsi="Times New Roman" w:cs="Times New Roman"/>
          <w:sz w:val="24"/>
          <w:szCs w:val="24"/>
        </w:rPr>
        <w:t xml:space="preserve"> z pohledu probiotik</w:t>
      </w:r>
      <w:r w:rsidR="007947E2" w:rsidRPr="00EB00A2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3F765255" w14:textId="11F97DA9" w:rsidR="00C96F19" w:rsidRPr="00EB00A2" w:rsidRDefault="00B83D5F" w:rsidP="00EB00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5. </w:t>
      </w:r>
      <w:r w:rsidR="00C96F19" w:rsidRPr="00EB00A2">
        <w:rPr>
          <w:rFonts w:ascii="Times New Roman" w:eastAsia="MS Mincho" w:hAnsi="Times New Roman" w:cs="Times New Roman"/>
          <w:sz w:val="24"/>
          <w:szCs w:val="24"/>
        </w:rPr>
        <w:t xml:space="preserve">v rámci </w:t>
      </w:r>
      <w:proofErr w:type="gramStart"/>
      <w:r w:rsidR="00C96F19" w:rsidRPr="00EB00A2">
        <w:rPr>
          <w:rFonts w:ascii="Times New Roman" w:eastAsia="MS Mincho" w:hAnsi="Times New Roman" w:cs="Times New Roman"/>
          <w:sz w:val="24"/>
          <w:szCs w:val="24"/>
        </w:rPr>
        <w:t>diskuze</w:t>
      </w:r>
      <w:proofErr w:type="gramEnd"/>
      <w:r w:rsidR="00C96F19" w:rsidRPr="00EB00A2">
        <w:rPr>
          <w:rFonts w:ascii="Times New Roman" w:eastAsia="MS Mincho" w:hAnsi="Times New Roman" w:cs="Times New Roman"/>
          <w:sz w:val="24"/>
          <w:szCs w:val="24"/>
        </w:rPr>
        <w:t xml:space="preserve"> získat informace z různých odvětví a směrů pro zpětnou vazbu </w:t>
      </w:r>
    </w:p>
    <w:p w14:paraId="1C9E28D4" w14:textId="77777777" w:rsidR="00C96F19" w:rsidRPr="00EB00A2" w:rsidRDefault="00C96F19" w:rsidP="00EB00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6B9481B" w14:textId="01FBB40D" w:rsidR="007947E2" w:rsidRPr="00EB00A2" w:rsidRDefault="00C96F19" w:rsidP="00EB00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B00A2">
        <w:rPr>
          <w:rFonts w:ascii="Times New Roman" w:eastAsia="MS Mincho" w:hAnsi="Times New Roman" w:cs="Times New Roman"/>
          <w:sz w:val="24"/>
          <w:szCs w:val="24"/>
        </w:rPr>
        <w:t xml:space="preserve">Semináře se zúčastnilo 23 on-line účastníků a </w:t>
      </w:r>
      <w:r w:rsidR="00FE4D89" w:rsidRPr="00EB00A2">
        <w:rPr>
          <w:rFonts w:ascii="Times New Roman" w:eastAsia="MS Mincho" w:hAnsi="Times New Roman" w:cs="Times New Roman"/>
          <w:sz w:val="24"/>
          <w:szCs w:val="24"/>
        </w:rPr>
        <w:t>7 prezenčních účastníků. B</w:t>
      </w:r>
      <w:r w:rsidRPr="00EB00A2">
        <w:rPr>
          <w:rFonts w:ascii="Times New Roman" w:eastAsia="MS Mincho" w:hAnsi="Times New Roman" w:cs="Times New Roman"/>
          <w:sz w:val="24"/>
          <w:szCs w:val="24"/>
        </w:rPr>
        <w:t xml:space="preserve">ylo předneseno </w:t>
      </w:r>
      <w:r w:rsidR="00FE4D89" w:rsidRPr="00EB00A2">
        <w:rPr>
          <w:rFonts w:ascii="Times New Roman" w:eastAsia="MS Mincho" w:hAnsi="Times New Roman" w:cs="Times New Roman"/>
          <w:sz w:val="24"/>
          <w:szCs w:val="24"/>
        </w:rPr>
        <w:t>celkem 10</w:t>
      </w:r>
      <w:r w:rsidRPr="00EB00A2">
        <w:rPr>
          <w:rFonts w:ascii="Times New Roman" w:eastAsia="MS Mincho" w:hAnsi="Times New Roman" w:cs="Times New Roman"/>
          <w:sz w:val="24"/>
          <w:szCs w:val="24"/>
        </w:rPr>
        <w:t xml:space="preserve"> odborných přednášek. Přednášející byli </w:t>
      </w:r>
      <w:r w:rsidR="00FE4D89" w:rsidRPr="00EB00A2">
        <w:rPr>
          <w:rFonts w:ascii="Times New Roman" w:eastAsia="MS Mincho" w:hAnsi="Times New Roman" w:cs="Times New Roman"/>
          <w:sz w:val="24"/>
          <w:szCs w:val="24"/>
        </w:rPr>
        <w:t xml:space="preserve">jak vědecké lékařské kapacity, tak odborníci z oblasti rostlinné výroby, odborníci na výrobu pekárenských výrobků a vědci zabývající se prevencí nemocí trávicího traktu, zejména vývojem a užití probiotik. </w:t>
      </w:r>
      <w:r w:rsidR="007947E2" w:rsidRPr="00EB00A2">
        <w:rPr>
          <w:rFonts w:ascii="Times New Roman" w:eastAsia="MS Mincho" w:hAnsi="Times New Roman" w:cs="Times New Roman"/>
          <w:sz w:val="24"/>
          <w:szCs w:val="24"/>
        </w:rPr>
        <w:t xml:space="preserve">Webinář byl rozdělen na dopolední a odpolední blok, na který navazoval pracovní tříhodinový workshop. </w:t>
      </w:r>
    </w:p>
    <w:p w14:paraId="3036F67E" w14:textId="479B1A37" w:rsidR="00FE4D89" w:rsidRPr="00EB00A2" w:rsidRDefault="00FE4D89" w:rsidP="00EB00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29E8E33" w14:textId="50F552AA" w:rsidR="00D253C5" w:rsidRPr="00EB00A2" w:rsidRDefault="007947E2" w:rsidP="00EB00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B00A2">
        <w:rPr>
          <w:rFonts w:ascii="Times New Roman" w:eastAsia="MS Mincho" w:hAnsi="Times New Roman" w:cs="Times New Roman"/>
          <w:sz w:val="24"/>
          <w:szCs w:val="24"/>
        </w:rPr>
        <w:t>Úvodní přednáška doc. MUDr. Ivy Hoffmanové, Ph.D. byla zaměřena na představení nemocí způsobovaných obilovinami obsahujícími lepek</w:t>
      </w:r>
      <w:r w:rsidR="00E02A7C" w:rsidRPr="00EB00A2">
        <w:rPr>
          <w:rFonts w:ascii="Times New Roman" w:eastAsia="MS Mincho" w:hAnsi="Times New Roman" w:cs="Times New Roman"/>
          <w:sz w:val="24"/>
          <w:szCs w:val="24"/>
        </w:rPr>
        <w:t xml:space="preserve">. Nejznámější je celiakie, ale </w:t>
      </w:r>
      <w:r w:rsidR="002F64C2" w:rsidRPr="00EB00A2">
        <w:rPr>
          <w:rFonts w:ascii="Times New Roman" w:eastAsia="MS Mincho" w:hAnsi="Times New Roman" w:cs="Times New Roman"/>
          <w:sz w:val="24"/>
          <w:szCs w:val="24"/>
        </w:rPr>
        <w:t xml:space="preserve">do skupiny těchto onemocnění spadá i Alergie na pšenici a jiné obiloviny a </w:t>
      </w:r>
      <w:r w:rsidR="00DE2582" w:rsidRPr="00EB00A2">
        <w:rPr>
          <w:rFonts w:ascii="Times New Roman" w:eastAsia="MS Mincho" w:hAnsi="Times New Roman" w:cs="Times New Roman"/>
          <w:sz w:val="24"/>
          <w:szCs w:val="24"/>
        </w:rPr>
        <w:t>Neceliakální glutenová senzitivita</w:t>
      </w:r>
      <w:r w:rsidR="002F64C2" w:rsidRPr="00EB00A2">
        <w:rPr>
          <w:rFonts w:ascii="Times New Roman" w:eastAsia="MS Mincho" w:hAnsi="Times New Roman" w:cs="Times New Roman"/>
          <w:sz w:val="24"/>
          <w:szCs w:val="24"/>
        </w:rPr>
        <w:t>. Příčiny vzniku daného onemocnění nejsou 100 % definovány. Uvažuje se o kombinaci jak změn v současných obilovinách (šlechtění, technologie osivářské, technologie výroby potravin), dále změn v jídelníčku lidí (zvýšení příjmu obilovin a zvýšení příjmu vitálního glutenu) a nakonce i změn ve střevním mikrobiomu</w:t>
      </w:r>
      <w:r w:rsidR="005E6034" w:rsidRPr="00EB00A2">
        <w:rPr>
          <w:rFonts w:ascii="Times New Roman" w:eastAsia="MS Mincho" w:hAnsi="Times New Roman" w:cs="Times New Roman"/>
          <w:sz w:val="24"/>
          <w:szCs w:val="24"/>
        </w:rPr>
        <w:t xml:space="preserve"> (způsob porodu, kojení, </w:t>
      </w:r>
      <w:r w:rsidR="00DE2582" w:rsidRPr="00EB00A2">
        <w:rPr>
          <w:rFonts w:ascii="Times New Roman" w:eastAsia="MS Mincho" w:hAnsi="Times New Roman" w:cs="Times New Roman"/>
          <w:sz w:val="24"/>
          <w:szCs w:val="24"/>
        </w:rPr>
        <w:t xml:space="preserve">užívání </w:t>
      </w:r>
      <w:r w:rsidR="005E6034" w:rsidRPr="00EB00A2">
        <w:rPr>
          <w:rFonts w:ascii="Times New Roman" w:eastAsia="MS Mincho" w:hAnsi="Times New Roman" w:cs="Times New Roman"/>
          <w:sz w:val="24"/>
          <w:szCs w:val="24"/>
        </w:rPr>
        <w:t xml:space="preserve">antibiotik, </w:t>
      </w:r>
      <w:r w:rsidR="00DE2582" w:rsidRPr="00EB00A2">
        <w:rPr>
          <w:rFonts w:ascii="Times New Roman" w:eastAsia="MS Mincho" w:hAnsi="Times New Roman" w:cs="Times New Roman"/>
          <w:sz w:val="24"/>
          <w:szCs w:val="24"/>
        </w:rPr>
        <w:t>deficit vitaminu D</w:t>
      </w:r>
      <w:r w:rsidR="005E6034" w:rsidRPr="00EB00A2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DE2582" w:rsidRPr="00EB00A2">
        <w:rPr>
          <w:rFonts w:ascii="Times New Roman" w:eastAsia="MS Mincho" w:hAnsi="Times New Roman" w:cs="Times New Roman"/>
          <w:sz w:val="24"/>
          <w:szCs w:val="24"/>
        </w:rPr>
        <w:t>přejídání</w:t>
      </w:r>
      <w:r w:rsidR="005E6034" w:rsidRPr="00EB00A2">
        <w:rPr>
          <w:rFonts w:ascii="Times New Roman" w:eastAsia="MS Mincho" w:hAnsi="Times New Roman" w:cs="Times New Roman"/>
          <w:sz w:val="24"/>
          <w:szCs w:val="24"/>
        </w:rPr>
        <w:t xml:space="preserve">, zánětlivá dieta). </w:t>
      </w:r>
    </w:p>
    <w:p w14:paraId="580C84D6" w14:textId="3EC30134" w:rsidR="001A7201" w:rsidRPr="00EB00A2" w:rsidRDefault="005E6034" w:rsidP="00EB00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B00A2">
        <w:rPr>
          <w:rFonts w:ascii="Times New Roman" w:eastAsia="MS Mincho" w:hAnsi="Times New Roman" w:cs="Times New Roman"/>
          <w:sz w:val="24"/>
          <w:szCs w:val="24"/>
        </w:rPr>
        <w:t xml:space="preserve">Přednáška </w:t>
      </w:r>
      <w:r w:rsidR="007947E2" w:rsidRPr="00EB00A2">
        <w:rPr>
          <w:rFonts w:ascii="Times New Roman" w:eastAsia="MS Mincho" w:hAnsi="Times New Roman" w:cs="Times New Roman"/>
          <w:sz w:val="24"/>
          <w:szCs w:val="24"/>
        </w:rPr>
        <w:t xml:space="preserve">MUDr. Petra Jabandžieva, Ph.D. cíleně demonstrovala projevy celiakie u dětí. </w:t>
      </w:r>
      <w:r w:rsidR="00AA244C" w:rsidRPr="00EB00A2">
        <w:rPr>
          <w:rFonts w:ascii="Times New Roman" w:eastAsia="MS Mincho" w:hAnsi="Times New Roman" w:cs="Times New Roman"/>
          <w:sz w:val="24"/>
          <w:szCs w:val="24"/>
        </w:rPr>
        <w:t xml:space="preserve">Nejčastěji se </w:t>
      </w:r>
      <w:r w:rsidR="00E74C87" w:rsidRPr="00EB00A2">
        <w:rPr>
          <w:rFonts w:ascii="Times New Roman" w:eastAsia="MS Mincho" w:hAnsi="Times New Roman" w:cs="Times New Roman"/>
          <w:sz w:val="24"/>
          <w:szCs w:val="24"/>
        </w:rPr>
        <w:t xml:space="preserve">u dětí </w:t>
      </w:r>
      <w:r w:rsidR="00AA244C" w:rsidRPr="00EB00A2">
        <w:rPr>
          <w:rFonts w:ascii="Times New Roman" w:eastAsia="MS Mincho" w:hAnsi="Times New Roman" w:cs="Times New Roman"/>
          <w:sz w:val="24"/>
          <w:szCs w:val="24"/>
        </w:rPr>
        <w:t>projevuje discomfort</w:t>
      </w:r>
      <w:r w:rsidR="00E74C87" w:rsidRPr="00EB00A2">
        <w:rPr>
          <w:rFonts w:ascii="Times New Roman" w:eastAsia="MS Mincho" w:hAnsi="Times New Roman" w:cs="Times New Roman"/>
          <w:sz w:val="24"/>
          <w:szCs w:val="24"/>
        </w:rPr>
        <w:t xml:space="preserve">em, resp. </w:t>
      </w:r>
      <w:r w:rsidR="001A7201" w:rsidRPr="00EB00A2">
        <w:rPr>
          <w:rFonts w:ascii="Times New Roman" w:eastAsia="MS Mincho" w:hAnsi="Times New Roman" w:cs="Times New Roman"/>
          <w:sz w:val="24"/>
          <w:szCs w:val="24"/>
        </w:rPr>
        <w:t xml:space="preserve">bolestivostí </w:t>
      </w:r>
      <w:r w:rsidR="00AA244C" w:rsidRPr="00EB00A2">
        <w:rPr>
          <w:rFonts w:ascii="Times New Roman" w:eastAsia="MS Mincho" w:hAnsi="Times New Roman" w:cs="Times New Roman"/>
          <w:sz w:val="24"/>
          <w:szCs w:val="24"/>
        </w:rPr>
        <w:t xml:space="preserve">v dutině břišní, </w:t>
      </w:r>
      <w:r w:rsidR="001A7201" w:rsidRPr="00EB00A2">
        <w:rPr>
          <w:rFonts w:ascii="Times New Roman" w:eastAsia="MS Mincho" w:hAnsi="Times New Roman" w:cs="Times New Roman"/>
          <w:sz w:val="24"/>
          <w:szCs w:val="24"/>
        </w:rPr>
        <w:t xml:space="preserve">zaostáváním v růstu a průjmem. </w:t>
      </w:r>
      <w:r w:rsidR="00E74C87" w:rsidRPr="00EB00A2">
        <w:rPr>
          <w:rFonts w:ascii="Times New Roman" w:eastAsia="MS Mincho" w:hAnsi="Times New Roman" w:cs="Times New Roman"/>
          <w:sz w:val="24"/>
          <w:szCs w:val="24"/>
        </w:rPr>
        <w:t>V případech, že nemoc není správně diagnostikována, může končit vážným rozvratem vnitřního prostředí a tzv. celiakální krizí. U dětí by se měla sledovat růstová křivka a při jejím narušení hledat příčiny včetně celiakie.</w:t>
      </w:r>
    </w:p>
    <w:p w14:paraId="72E10DA9" w14:textId="711DEE7C" w:rsidR="001A7201" w:rsidRPr="00EB00A2" w:rsidRDefault="001A7201" w:rsidP="00EB00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B00A2">
        <w:rPr>
          <w:rFonts w:ascii="Times New Roman" w:eastAsia="MS Mincho" w:hAnsi="Times New Roman" w:cs="Times New Roman"/>
          <w:sz w:val="24"/>
          <w:szCs w:val="24"/>
        </w:rPr>
        <w:t xml:space="preserve">Profesorka MUDr. Helena Tlaskalová-Hogenová, DrSc. se věnovala imunitě a </w:t>
      </w:r>
      <w:r w:rsidRPr="00EB00A2">
        <w:rPr>
          <w:rFonts w:ascii="Times New Roman" w:eastAsia="MS Mincho" w:hAnsi="Times New Roman" w:cs="Times New Roman"/>
          <w:bCs/>
          <w:sz w:val="24"/>
          <w:szCs w:val="24"/>
        </w:rPr>
        <w:t xml:space="preserve">účasti mikrobioty při vzniku celiakie. Zůraznila, že střevo je vlastně nejdůležitější imunitní orgán a v </w:t>
      </w:r>
      <w:r w:rsidRPr="00EB00A2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současnosti je již znám vliv střevních mikrobů na imunitní systém a vznik autoimunitních chorob. U pacientů s celiakií jsou dokázány výrazné změny ve složení mikrobioty (dysbioza).</w:t>
      </w:r>
    </w:p>
    <w:p w14:paraId="7D0FF6B7" w14:textId="7B8DBD10" w:rsidR="007947E2" w:rsidRPr="00EB00A2" w:rsidRDefault="007947E2" w:rsidP="00EB00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B00A2">
        <w:rPr>
          <w:rFonts w:ascii="Times New Roman" w:eastAsia="MS Mincho" w:hAnsi="Times New Roman" w:cs="Times New Roman"/>
          <w:bCs/>
          <w:sz w:val="24"/>
          <w:szCs w:val="24"/>
        </w:rPr>
        <w:t xml:space="preserve">O diagnostice celiakie zejména z pohledu patologické morfologie potom přednášel Ing. Peter Makovický, Ph.D. Dopolední program byl zakončen prezentací </w:t>
      </w:r>
      <w:r w:rsidRPr="00EB00A2">
        <w:rPr>
          <w:rFonts w:ascii="Times New Roman" w:eastAsia="MS Mincho" w:hAnsi="Times New Roman" w:cs="Times New Roman"/>
          <w:sz w:val="24"/>
          <w:szCs w:val="24"/>
        </w:rPr>
        <w:t xml:space="preserve">Ing. Václava Dvořáčka, Ph.D. s problematikou šlechtění obilovin ve vztahu k obsahu lepku a dalších biologicky aktivních látek. </w:t>
      </w:r>
    </w:p>
    <w:p w14:paraId="2602DC44" w14:textId="5AA731A9" w:rsidR="00D253C5" w:rsidRPr="00EB00A2" w:rsidRDefault="007947E2" w:rsidP="00EB00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B00A2">
        <w:rPr>
          <w:rFonts w:ascii="Times New Roman" w:eastAsia="MS Mincho" w:hAnsi="Times New Roman" w:cs="Times New Roman"/>
          <w:sz w:val="24"/>
          <w:szCs w:val="24"/>
        </w:rPr>
        <w:t>Po obědové pauze pokračoval odpolední blok, který zahájila doc. Ing. Viera Šottníková, Ph.D. na téma</w:t>
      </w:r>
      <w:r w:rsidR="00B033D1" w:rsidRPr="00EB00A2">
        <w:rPr>
          <w:rFonts w:ascii="Times New Roman" w:eastAsia="MS Mincho" w:hAnsi="Times New Roman" w:cs="Times New Roman"/>
          <w:sz w:val="24"/>
          <w:szCs w:val="24"/>
        </w:rPr>
        <w:t xml:space="preserve"> P</w:t>
      </w:r>
      <w:r w:rsidR="00B033D1" w:rsidRPr="00EB00A2">
        <w:rPr>
          <w:rFonts w:ascii="Times New Roman" w:eastAsia="MS Mincho" w:hAnsi="Times New Roman" w:cs="Times New Roman"/>
          <w:bCs/>
          <w:sz w:val="24"/>
          <w:szCs w:val="24"/>
        </w:rPr>
        <w:t xml:space="preserve">otravinářské přídatné látky, které se běžně nekonzumují jako potraviny, ale záměrně se přidávají do potravin pro technologické účely, zejména </w:t>
      </w:r>
      <w:r w:rsidR="00DE2582" w:rsidRPr="00EB00A2">
        <w:rPr>
          <w:rFonts w:ascii="Times New Roman" w:eastAsia="MS Mincho" w:hAnsi="Times New Roman" w:cs="Times New Roman"/>
          <w:bCs/>
          <w:sz w:val="24"/>
          <w:szCs w:val="24"/>
        </w:rPr>
        <w:t>prodlužují trvanlivost potravin, zvýrazňují nebo obnovují barvu potravin, zvyšují nebo regulují kyselost a zahušťovací vlastnosti,</w:t>
      </w:r>
      <w:r w:rsidR="00B033D1" w:rsidRPr="00EB00A2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DE2582" w:rsidRPr="00EB00A2">
        <w:rPr>
          <w:rFonts w:ascii="Times New Roman" w:eastAsia="MS Mincho" w:hAnsi="Times New Roman" w:cs="Times New Roman"/>
          <w:bCs/>
          <w:sz w:val="24"/>
          <w:szCs w:val="24"/>
        </w:rPr>
        <w:t>případně dodávají potravinám sladkou chuť bez použití řepného cukru</w:t>
      </w:r>
      <w:r w:rsidR="00B033D1" w:rsidRPr="00EB00A2">
        <w:rPr>
          <w:rFonts w:ascii="Times New Roman" w:eastAsia="MS Mincho" w:hAnsi="Times New Roman" w:cs="Times New Roman"/>
          <w:bCs/>
          <w:sz w:val="24"/>
          <w:szCs w:val="24"/>
        </w:rPr>
        <w:t>.</w:t>
      </w:r>
      <w:r w:rsidR="00DE2582" w:rsidRPr="00EB00A2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B033D1" w:rsidRPr="00EB00A2">
        <w:rPr>
          <w:rFonts w:ascii="Times New Roman" w:eastAsia="MS Mincho" w:hAnsi="Times New Roman" w:cs="Times New Roman"/>
          <w:bCs/>
          <w:sz w:val="24"/>
          <w:szCs w:val="24"/>
        </w:rPr>
        <w:t xml:space="preserve">Přitom </w:t>
      </w:r>
      <w:r w:rsidR="00DE2582" w:rsidRPr="00EB00A2">
        <w:rPr>
          <w:rFonts w:ascii="Times New Roman" w:eastAsia="MS Mincho" w:hAnsi="Times New Roman" w:cs="Times New Roman"/>
          <w:bCs/>
          <w:sz w:val="24"/>
          <w:szCs w:val="24"/>
        </w:rPr>
        <w:t xml:space="preserve">některé přídatné látky, které byly schváleny pro použití </w:t>
      </w:r>
      <w:r w:rsidR="00DE2582" w:rsidRPr="00EB00A2">
        <w:rPr>
          <w:rFonts w:ascii="Times New Roman" w:eastAsia="MS Mincho" w:hAnsi="Times New Roman" w:cs="Times New Roman"/>
          <w:bCs/>
          <w:sz w:val="24"/>
          <w:szCs w:val="24"/>
        </w:rPr>
        <w:lastRenderedPageBreak/>
        <w:t>v potravinách, jsou zároveň obsaženy jako přirozeně se vyskytující látky v mnoha potravinách</w:t>
      </w:r>
      <w:r w:rsidR="00B033D1" w:rsidRPr="00EB00A2">
        <w:rPr>
          <w:rFonts w:ascii="Times New Roman" w:eastAsia="MS Mincho" w:hAnsi="Times New Roman" w:cs="Times New Roman"/>
          <w:bCs/>
          <w:sz w:val="24"/>
          <w:szCs w:val="24"/>
        </w:rPr>
        <w:t xml:space="preserve">, např. </w:t>
      </w:r>
      <w:r w:rsidR="00DE2582" w:rsidRPr="00EB00A2">
        <w:rPr>
          <w:rFonts w:ascii="Times New Roman" w:eastAsia="MS Mincho" w:hAnsi="Times New Roman" w:cs="Times New Roman"/>
          <w:bCs/>
          <w:sz w:val="24"/>
          <w:szCs w:val="24"/>
        </w:rPr>
        <w:t xml:space="preserve">riboflavin (E 101), karoteny (E </w:t>
      </w:r>
      <w:proofErr w:type="gramStart"/>
      <w:r w:rsidR="00DE2582" w:rsidRPr="00EB00A2">
        <w:rPr>
          <w:rFonts w:ascii="Times New Roman" w:eastAsia="MS Mincho" w:hAnsi="Times New Roman" w:cs="Times New Roman"/>
          <w:bCs/>
          <w:sz w:val="24"/>
          <w:szCs w:val="24"/>
        </w:rPr>
        <w:t>160a</w:t>
      </w:r>
      <w:proofErr w:type="gramEnd"/>
      <w:r w:rsidR="00DE2582" w:rsidRPr="00EB00A2">
        <w:rPr>
          <w:rFonts w:ascii="Times New Roman" w:eastAsia="MS Mincho" w:hAnsi="Times New Roman" w:cs="Times New Roman"/>
          <w:bCs/>
          <w:sz w:val="24"/>
          <w:szCs w:val="24"/>
        </w:rPr>
        <w:t>), antokyany (E 163), kyselin</w:t>
      </w:r>
      <w:r w:rsidR="00B033D1" w:rsidRPr="00EB00A2">
        <w:rPr>
          <w:rFonts w:ascii="Times New Roman" w:eastAsia="MS Mincho" w:hAnsi="Times New Roman" w:cs="Times New Roman"/>
          <w:bCs/>
          <w:sz w:val="24"/>
          <w:szCs w:val="24"/>
        </w:rPr>
        <w:t>a</w:t>
      </w:r>
      <w:r w:rsidR="00DE2582" w:rsidRPr="00EB00A2">
        <w:rPr>
          <w:rFonts w:ascii="Times New Roman" w:eastAsia="MS Mincho" w:hAnsi="Times New Roman" w:cs="Times New Roman"/>
          <w:bCs/>
          <w:sz w:val="24"/>
          <w:szCs w:val="24"/>
        </w:rPr>
        <w:t xml:space="preserve"> octov</w:t>
      </w:r>
      <w:r w:rsidR="00B033D1" w:rsidRPr="00EB00A2">
        <w:rPr>
          <w:rFonts w:ascii="Times New Roman" w:eastAsia="MS Mincho" w:hAnsi="Times New Roman" w:cs="Times New Roman"/>
          <w:bCs/>
          <w:sz w:val="24"/>
          <w:szCs w:val="24"/>
        </w:rPr>
        <w:t>á</w:t>
      </w:r>
      <w:r w:rsidR="00DE2582" w:rsidRPr="00EB00A2">
        <w:rPr>
          <w:rFonts w:ascii="Times New Roman" w:eastAsia="MS Mincho" w:hAnsi="Times New Roman" w:cs="Times New Roman"/>
          <w:bCs/>
          <w:sz w:val="24"/>
          <w:szCs w:val="24"/>
        </w:rPr>
        <w:t xml:space="preserve"> (E 260), kyselin</w:t>
      </w:r>
      <w:r w:rsidR="00B033D1" w:rsidRPr="00EB00A2">
        <w:rPr>
          <w:rFonts w:ascii="Times New Roman" w:eastAsia="MS Mincho" w:hAnsi="Times New Roman" w:cs="Times New Roman"/>
          <w:bCs/>
          <w:sz w:val="24"/>
          <w:szCs w:val="24"/>
        </w:rPr>
        <w:t>a</w:t>
      </w:r>
      <w:r w:rsidR="00DE2582" w:rsidRPr="00EB00A2">
        <w:rPr>
          <w:rFonts w:ascii="Times New Roman" w:eastAsia="MS Mincho" w:hAnsi="Times New Roman" w:cs="Times New Roman"/>
          <w:bCs/>
          <w:sz w:val="24"/>
          <w:szCs w:val="24"/>
        </w:rPr>
        <w:t xml:space="preserve"> askorbov</w:t>
      </w:r>
      <w:r w:rsidR="00B033D1" w:rsidRPr="00EB00A2">
        <w:rPr>
          <w:rFonts w:ascii="Times New Roman" w:eastAsia="MS Mincho" w:hAnsi="Times New Roman" w:cs="Times New Roman"/>
          <w:bCs/>
          <w:sz w:val="24"/>
          <w:szCs w:val="24"/>
        </w:rPr>
        <w:t>á</w:t>
      </w:r>
      <w:r w:rsidR="00DE2582" w:rsidRPr="00EB00A2">
        <w:rPr>
          <w:rFonts w:ascii="Times New Roman" w:eastAsia="MS Mincho" w:hAnsi="Times New Roman" w:cs="Times New Roman"/>
          <w:bCs/>
          <w:sz w:val="24"/>
          <w:szCs w:val="24"/>
        </w:rPr>
        <w:t xml:space="preserve"> (E 300) aj. </w:t>
      </w:r>
      <w:r w:rsidR="00B033D1" w:rsidRPr="00EB00A2">
        <w:rPr>
          <w:rFonts w:ascii="Times New Roman" w:eastAsia="MS Mincho" w:hAnsi="Times New Roman" w:cs="Times New Roman"/>
          <w:bCs/>
          <w:sz w:val="24"/>
          <w:szCs w:val="24"/>
        </w:rPr>
        <w:t xml:space="preserve">Mezi </w:t>
      </w:r>
      <w:r w:rsidR="00FF60A5" w:rsidRPr="00EB00A2">
        <w:rPr>
          <w:rFonts w:ascii="Times New Roman" w:eastAsia="MS Mincho" w:hAnsi="Times New Roman" w:cs="Times New Roman"/>
          <w:bCs/>
          <w:sz w:val="24"/>
          <w:szCs w:val="24"/>
        </w:rPr>
        <w:t>p</w:t>
      </w:r>
      <w:r w:rsidR="00B033D1" w:rsidRPr="00EB00A2">
        <w:rPr>
          <w:rFonts w:ascii="Times New Roman" w:eastAsia="MS Mincho" w:hAnsi="Times New Roman" w:cs="Times New Roman"/>
          <w:bCs/>
          <w:sz w:val="24"/>
          <w:szCs w:val="24"/>
        </w:rPr>
        <w:t>řídatné látky patří i transglutamináza, což je enzym schopný katalyzovat reakce přenosu acylu a zavádět kovalentní křížové vazby mezi proteiny, peptidy a různými primárními aminy</w:t>
      </w:r>
      <w:r w:rsidR="00FF60A5" w:rsidRPr="00EB00A2">
        <w:rPr>
          <w:rFonts w:ascii="Times New Roman" w:eastAsia="MS Mincho" w:hAnsi="Times New Roman" w:cs="Times New Roman"/>
          <w:bCs/>
          <w:sz w:val="24"/>
          <w:szCs w:val="24"/>
        </w:rPr>
        <w:t xml:space="preserve">. Mikrobiální transglutamináza </w:t>
      </w:r>
      <w:r w:rsidR="000B29AC" w:rsidRPr="00EB00A2">
        <w:rPr>
          <w:rFonts w:ascii="Times New Roman" w:eastAsia="MS Mincho" w:hAnsi="Times New Roman" w:cs="Times New Roman"/>
          <w:bCs/>
          <w:sz w:val="24"/>
          <w:szCs w:val="24"/>
        </w:rPr>
        <w:t xml:space="preserve">tak </w:t>
      </w:r>
      <w:r w:rsidR="00DE2582" w:rsidRPr="00EB00A2">
        <w:rPr>
          <w:rFonts w:ascii="Times New Roman" w:eastAsia="MS Mincho" w:hAnsi="Times New Roman" w:cs="Times New Roman"/>
          <w:bCs/>
          <w:sz w:val="24"/>
          <w:szCs w:val="24"/>
        </w:rPr>
        <w:t>může upravovat gliadinové peptidy jejich křížov</w:t>
      </w:r>
      <w:r w:rsidR="00FF60A5" w:rsidRPr="00EB00A2">
        <w:rPr>
          <w:rFonts w:ascii="Times New Roman" w:eastAsia="MS Mincho" w:hAnsi="Times New Roman" w:cs="Times New Roman"/>
          <w:bCs/>
          <w:sz w:val="24"/>
          <w:szCs w:val="24"/>
        </w:rPr>
        <w:t>ým</w:t>
      </w:r>
      <w:r w:rsidR="00DE2582" w:rsidRPr="00EB00A2">
        <w:rPr>
          <w:rFonts w:ascii="Times New Roman" w:eastAsia="MS Mincho" w:hAnsi="Times New Roman" w:cs="Times New Roman"/>
          <w:bCs/>
          <w:sz w:val="24"/>
          <w:szCs w:val="24"/>
        </w:rPr>
        <w:t xml:space="preserve"> propojením, čímž </w:t>
      </w:r>
      <w:r w:rsidR="00FF60A5" w:rsidRPr="00EB00A2">
        <w:rPr>
          <w:rFonts w:ascii="Times New Roman" w:eastAsia="MS Mincho" w:hAnsi="Times New Roman" w:cs="Times New Roman"/>
          <w:bCs/>
          <w:sz w:val="24"/>
          <w:szCs w:val="24"/>
        </w:rPr>
        <w:t xml:space="preserve">může přispívat k vývoji celiakie. </w:t>
      </w:r>
    </w:p>
    <w:p w14:paraId="417D69BE" w14:textId="5A11FFEE" w:rsidR="00FF60A5" w:rsidRPr="00EB00A2" w:rsidRDefault="00FF60A5" w:rsidP="00EB00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B00A2">
        <w:rPr>
          <w:rFonts w:ascii="Times New Roman" w:eastAsia="MS Mincho" w:hAnsi="Times New Roman" w:cs="Times New Roman"/>
          <w:bCs/>
          <w:sz w:val="24"/>
          <w:szCs w:val="24"/>
        </w:rPr>
        <w:t>Po ní následoval blok přednášek věnovaný prevenci onemocnění trávicího traktu zvířat i lidí založených na znalostech skladby a rolí střevního mikrobiomu a používání probiotik.</w:t>
      </w:r>
      <w:r w:rsidR="00966D99" w:rsidRPr="00EB00A2">
        <w:rPr>
          <w:rFonts w:ascii="Times New Roman" w:eastAsia="MS Mincho" w:hAnsi="Times New Roman" w:cs="Times New Roman"/>
          <w:bCs/>
          <w:sz w:val="24"/>
          <w:szCs w:val="24"/>
        </w:rPr>
        <w:t xml:space="preserve"> Ta jsou např. cíleně vyvíjena na VÚVeL jako alternativní preparáty k prevenci salmonelózy drůbeže. </w:t>
      </w:r>
    </w:p>
    <w:p w14:paraId="7F9437B5" w14:textId="29AEC080" w:rsidR="00E74C87" w:rsidRPr="00EB00A2" w:rsidRDefault="00E74C87" w:rsidP="00EB00A2">
      <w:pPr>
        <w:spacing w:after="0" w:line="240" w:lineRule="auto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B00A2">
        <w:rPr>
          <w:rFonts w:ascii="Times New Roman" w:eastAsia="MS Mincho" w:hAnsi="Times New Roman" w:cs="Times New Roman"/>
          <w:bCs/>
          <w:sz w:val="24"/>
          <w:szCs w:val="24"/>
        </w:rPr>
        <w:t>Tam již od experimentů v laboratoři přistoupili k terénním sledováním, kdy jsou v komerčních chovech podáván</w:t>
      </w:r>
      <w:r w:rsidR="00DE2582" w:rsidRPr="00EB00A2">
        <w:rPr>
          <w:rFonts w:ascii="Times New Roman" w:eastAsia="MS Mincho" w:hAnsi="Times New Roman" w:cs="Times New Roman"/>
          <w:bCs/>
          <w:sz w:val="24"/>
          <w:szCs w:val="24"/>
        </w:rPr>
        <w:t>y</w:t>
      </w:r>
      <w:r w:rsidRPr="00EB00A2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DE2582" w:rsidRPr="00EB00A2">
        <w:rPr>
          <w:rFonts w:ascii="Times New Roman" w:eastAsia="MS Mincho" w:hAnsi="Times New Roman" w:cs="Times New Roman"/>
          <w:bCs/>
          <w:sz w:val="24"/>
          <w:szCs w:val="24"/>
        </w:rPr>
        <w:t>speciálně navržené směsi bakterií-</w:t>
      </w:r>
      <w:r w:rsidRPr="00EB00A2">
        <w:rPr>
          <w:rFonts w:ascii="Times New Roman" w:eastAsia="MS Mincho" w:hAnsi="Times New Roman" w:cs="Times New Roman"/>
          <w:bCs/>
          <w:sz w:val="24"/>
          <w:szCs w:val="24"/>
        </w:rPr>
        <w:t xml:space="preserve">probiotik kuřatům a vyhodnocován výskyt </w:t>
      </w:r>
      <w:r w:rsidR="00DE2582" w:rsidRPr="00EB00A2">
        <w:rPr>
          <w:rFonts w:ascii="Times New Roman" w:eastAsia="MS Mincho" w:hAnsi="Times New Roman" w:cs="Times New Roman"/>
          <w:bCs/>
          <w:sz w:val="24"/>
          <w:szCs w:val="24"/>
        </w:rPr>
        <w:t xml:space="preserve">salmonel ve střevech </w:t>
      </w:r>
      <w:r w:rsidRPr="00EB00A2">
        <w:rPr>
          <w:rFonts w:ascii="Times New Roman" w:eastAsia="MS Mincho" w:hAnsi="Times New Roman" w:cs="Times New Roman"/>
          <w:bCs/>
          <w:sz w:val="24"/>
          <w:szCs w:val="24"/>
        </w:rPr>
        <w:t xml:space="preserve">u drůbeže v průběhu jejich života s pozitivními výsledky, což ve svém důsledku </w:t>
      </w:r>
      <w:r w:rsidR="00DE2582" w:rsidRPr="00EB00A2">
        <w:rPr>
          <w:rFonts w:ascii="Times New Roman" w:eastAsia="MS Mincho" w:hAnsi="Times New Roman" w:cs="Times New Roman"/>
          <w:bCs/>
          <w:sz w:val="24"/>
          <w:szCs w:val="24"/>
        </w:rPr>
        <w:t xml:space="preserve">může znamenat v chovech drůbeže </w:t>
      </w:r>
      <w:r w:rsidRPr="00EB00A2">
        <w:rPr>
          <w:rFonts w:ascii="Times New Roman" w:eastAsia="MS Mincho" w:hAnsi="Times New Roman" w:cs="Times New Roman"/>
          <w:bCs/>
          <w:sz w:val="24"/>
          <w:szCs w:val="24"/>
        </w:rPr>
        <w:t xml:space="preserve">úsporu </w:t>
      </w:r>
      <w:proofErr w:type="gramStart"/>
      <w:r w:rsidRPr="00EB00A2">
        <w:rPr>
          <w:rFonts w:ascii="Times New Roman" w:eastAsia="MS Mincho" w:hAnsi="Times New Roman" w:cs="Times New Roman"/>
          <w:bCs/>
          <w:sz w:val="24"/>
          <w:szCs w:val="24"/>
        </w:rPr>
        <w:t>financí</w:t>
      </w:r>
      <w:proofErr w:type="gramEnd"/>
      <w:r w:rsidRPr="00EB00A2">
        <w:rPr>
          <w:rFonts w:ascii="Times New Roman" w:eastAsia="MS Mincho" w:hAnsi="Times New Roman" w:cs="Times New Roman"/>
          <w:bCs/>
          <w:sz w:val="24"/>
          <w:szCs w:val="24"/>
        </w:rPr>
        <w:t xml:space="preserve"> a hlavně </w:t>
      </w:r>
      <w:r w:rsidR="00DE2582" w:rsidRPr="00EB00A2">
        <w:rPr>
          <w:rFonts w:ascii="Times New Roman" w:eastAsia="MS Mincho" w:hAnsi="Times New Roman" w:cs="Times New Roman"/>
          <w:bCs/>
          <w:sz w:val="24"/>
          <w:szCs w:val="24"/>
        </w:rPr>
        <w:t xml:space="preserve">snížení </w:t>
      </w:r>
      <w:r w:rsidRPr="00EB00A2">
        <w:rPr>
          <w:rFonts w:ascii="Times New Roman" w:eastAsia="MS Mincho" w:hAnsi="Times New Roman" w:cs="Times New Roman"/>
          <w:bCs/>
          <w:sz w:val="24"/>
          <w:szCs w:val="24"/>
        </w:rPr>
        <w:t>užívání antibiotik s poz</w:t>
      </w:r>
      <w:r w:rsidR="00D10E25" w:rsidRPr="00EB00A2">
        <w:rPr>
          <w:rFonts w:ascii="Times New Roman" w:eastAsia="MS Mincho" w:hAnsi="Times New Roman" w:cs="Times New Roman"/>
          <w:bCs/>
          <w:sz w:val="24"/>
          <w:szCs w:val="24"/>
        </w:rPr>
        <w:t>i</w:t>
      </w:r>
      <w:r w:rsidRPr="00EB00A2">
        <w:rPr>
          <w:rFonts w:ascii="Times New Roman" w:eastAsia="MS Mincho" w:hAnsi="Times New Roman" w:cs="Times New Roman"/>
          <w:bCs/>
          <w:sz w:val="24"/>
          <w:szCs w:val="24"/>
        </w:rPr>
        <w:t>t</w:t>
      </w:r>
      <w:r w:rsidR="00DE2582" w:rsidRPr="00EB00A2">
        <w:rPr>
          <w:rFonts w:ascii="Times New Roman" w:eastAsia="MS Mincho" w:hAnsi="Times New Roman" w:cs="Times New Roman"/>
          <w:bCs/>
          <w:sz w:val="24"/>
          <w:szCs w:val="24"/>
        </w:rPr>
        <w:t>i</w:t>
      </w:r>
      <w:r w:rsidRPr="00EB00A2">
        <w:rPr>
          <w:rFonts w:ascii="Times New Roman" w:eastAsia="MS Mincho" w:hAnsi="Times New Roman" w:cs="Times New Roman"/>
          <w:bCs/>
          <w:sz w:val="24"/>
          <w:szCs w:val="24"/>
        </w:rPr>
        <w:t xml:space="preserve">vním dopadem na </w:t>
      </w:r>
      <w:r w:rsidR="00DE2582" w:rsidRPr="00EB00A2">
        <w:rPr>
          <w:rFonts w:ascii="Times New Roman" w:eastAsia="MS Mincho" w:hAnsi="Times New Roman" w:cs="Times New Roman"/>
          <w:bCs/>
          <w:sz w:val="24"/>
          <w:szCs w:val="24"/>
        </w:rPr>
        <w:t xml:space="preserve">kvalitu produktu, </w:t>
      </w:r>
      <w:r w:rsidRPr="00EB00A2">
        <w:rPr>
          <w:rFonts w:ascii="Times New Roman" w:eastAsia="MS Mincho" w:hAnsi="Times New Roman" w:cs="Times New Roman"/>
          <w:bCs/>
          <w:sz w:val="24"/>
          <w:szCs w:val="24"/>
        </w:rPr>
        <w:t xml:space="preserve">životní prostředí a </w:t>
      </w:r>
      <w:r w:rsidR="00DE2582" w:rsidRPr="00EB00A2">
        <w:rPr>
          <w:rFonts w:ascii="Times New Roman" w:eastAsia="MS Mincho" w:hAnsi="Times New Roman" w:cs="Times New Roman"/>
          <w:bCs/>
          <w:sz w:val="24"/>
          <w:szCs w:val="24"/>
        </w:rPr>
        <w:t xml:space="preserve">omezení </w:t>
      </w:r>
      <w:r w:rsidRPr="00EB00A2">
        <w:rPr>
          <w:rFonts w:ascii="Times New Roman" w:eastAsia="MS Mincho" w:hAnsi="Times New Roman" w:cs="Times New Roman"/>
          <w:bCs/>
          <w:sz w:val="24"/>
          <w:szCs w:val="24"/>
        </w:rPr>
        <w:t xml:space="preserve">antimikrobní rezistence. </w:t>
      </w:r>
    </w:p>
    <w:p w14:paraId="4DDBE19F" w14:textId="77777777" w:rsidR="00FF60A5" w:rsidRPr="00EB00A2" w:rsidRDefault="00FF60A5" w:rsidP="00EB00A2">
      <w:pPr>
        <w:spacing w:after="0" w:line="240" w:lineRule="auto"/>
        <w:ind w:left="72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E323FAA" w14:textId="46BDF9D0" w:rsidR="007947E2" w:rsidRPr="00EB00A2" w:rsidRDefault="00FE1B9F" w:rsidP="00EB0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0A2">
        <w:rPr>
          <w:rFonts w:ascii="Times New Roman" w:eastAsia="MS Mincho" w:hAnsi="Times New Roman" w:cs="Times New Roman"/>
          <w:sz w:val="24"/>
          <w:szCs w:val="24"/>
        </w:rPr>
        <w:t>S</w:t>
      </w:r>
      <w:r w:rsidR="007947E2" w:rsidRPr="00EB00A2">
        <w:rPr>
          <w:rFonts w:ascii="Times New Roman" w:eastAsia="MS Mincho" w:hAnsi="Times New Roman" w:cs="Times New Roman"/>
          <w:sz w:val="24"/>
          <w:szCs w:val="24"/>
        </w:rPr>
        <w:t>borník</w:t>
      </w:r>
      <w:r w:rsidR="00966D99" w:rsidRPr="00EB00A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EB00A2">
        <w:rPr>
          <w:rFonts w:ascii="Times New Roman" w:eastAsia="MS Mincho" w:hAnsi="Times New Roman" w:cs="Times New Roman"/>
          <w:sz w:val="24"/>
          <w:szCs w:val="24"/>
        </w:rPr>
        <w:t xml:space="preserve">přednášek </w:t>
      </w:r>
      <w:r w:rsidR="00966D99" w:rsidRPr="00EB00A2">
        <w:rPr>
          <w:rFonts w:ascii="Times New Roman" w:eastAsia="MS Mincho" w:hAnsi="Times New Roman" w:cs="Times New Roman"/>
          <w:sz w:val="24"/>
          <w:szCs w:val="24"/>
        </w:rPr>
        <w:t>a záznam z</w:t>
      </w:r>
      <w:r w:rsidRPr="00EB00A2">
        <w:rPr>
          <w:rFonts w:ascii="Times New Roman" w:eastAsia="MS Mincho" w:hAnsi="Times New Roman" w:cs="Times New Roman"/>
          <w:sz w:val="24"/>
          <w:szCs w:val="24"/>
        </w:rPr>
        <w:t> </w:t>
      </w:r>
      <w:r w:rsidR="00966D99" w:rsidRPr="00EB00A2">
        <w:rPr>
          <w:rFonts w:ascii="Times New Roman" w:eastAsia="MS Mincho" w:hAnsi="Times New Roman" w:cs="Times New Roman"/>
          <w:sz w:val="24"/>
          <w:szCs w:val="24"/>
        </w:rPr>
        <w:t>webináře</w:t>
      </w:r>
      <w:r w:rsidRPr="00EB00A2">
        <w:rPr>
          <w:rFonts w:ascii="Times New Roman" w:eastAsia="MS Mincho" w:hAnsi="Times New Roman" w:cs="Times New Roman"/>
          <w:sz w:val="24"/>
          <w:szCs w:val="24"/>
        </w:rPr>
        <w:t xml:space="preserve"> jsou k dispozici na následujícím odkazu:</w:t>
      </w:r>
      <w:r w:rsidR="003F78A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hyperlink r:id="rId6" w:history="1">
        <w:r w:rsidR="003F78A8" w:rsidRPr="00400ACC">
          <w:rPr>
            <w:rStyle w:val="Hypertextovodkaz"/>
            <w:rFonts w:ascii="Times New Roman" w:eastAsia="MS Mincho" w:hAnsi="Times New Roman" w:cs="Times New Roman"/>
            <w:sz w:val="24"/>
            <w:szCs w:val="24"/>
          </w:rPr>
          <w:t>https://www.ctpz.cz/clanek/webinar-potraviny-z-obilovin-potraviny-s-aditivy-a-jejich-benefity-i-rizika-ve-vztahu-k-celiakii-3-6-2021-online-753</w:t>
        </w:r>
      </w:hyperlink>
      <w:r w:rsidR="003F78A8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41EFAC99" w14:textId="77777777" w:rsidR="004F43D6" w:rsidRPr="00EB00A2" w:rsidRDefault="004F43D6" w:rsidP="00EB00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06F573E" w14:textId="1861227E" w:rsidR="005C5F18" w:rsidRPr="00EB00A2" w:rsidRDefault="005C5F18" w:rsidP="00EB00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sectPr w:rsidR="005C5F18" w:rsidRPr="00EB0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1062D"/>
    <w:multiLevelType w:val="hybridMultilevel"/>
    <w:tmpl w:val="22823B10"/>
    <w:lvl w:ilvl="0" w:tplc="5F84BA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A8B5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FE3A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E007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5CA5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AE4E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460C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F28D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72BA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B4DF1"/>
    <w:multiLevelType w:val="hybridMultilevel"/>
    <w:tmpl w:val="A828A7AE"/>
    <w:lvl w:ilvl="0" w:tplc="29A2B4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B843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F461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9036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1EE2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9486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4C53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82C3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0A28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579CE"/>
    <w:multiLevelType w:val="hybridMultilevel"/>
    <w:tmpl w:val="61A08C84"/>
    <w:lvl w:ilvl="0" w:tplc="1FFC83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206C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30B6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8CA1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42DF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6E56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0434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F6B1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D8D7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E6766"/>
    <w:multiLevelType w:val="hybridMultilevel"/>
    <w:tmpl w:val="DFCC179A"/>
    <w:lvl w:ilvl="0" w:tplc="BB30C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809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64F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922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08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0A7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E6B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7A6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16F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6835B29"/>
    <w:multiLevelType w:val="hybridMultilevel"/>
    <w:tmpl w:val="028887F6"/>
    <w:lvl w:ilvl="0" w:tplc="4DBEC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327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208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6C8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547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C2F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4E8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929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28A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C26"/>
    <w:rsid w:val="000B29AC"/>
    <w:rsid w:val="000D4C91"/>
    <w:rsid w:val="001A7201"/>
    <w:rsid w:val="001E0430"/>
    <w:rsid w:val="00227F34"/>
    <w:rsid w:val="002F64C2"/>
    <w:rsid w:val="00313BF8"/>
    <w:rsid w:val="00352551"/>
    <w:rsid w:val="003C7C26"/>
    <w:rsid w:val="003F78A8"/>
    <w:rsid w:val="004F43D6"/>
    <w:rsid w:val="005C5F18"/>
    <w:rsid w:val="005E6034"/>
    <w:rsid w:val="006F057A"/>
    <w:rsid w:val="007947E2"/>
    <w:rsid w:val="008C30F6"/>
    <w:rsid w:val="00966D99"/>
    <w:rsid w:val="00AA244C"/>
    <w:rsid w:val="00B033D1"/>
    <w:rsid w:val="00B75044"/>
    <w:rsid w:val="00B83D5F"/>
    <w:rsid w:val="00C96F19"/>
    <w:rsid w:val="00D10E25"/>
    <w:rsid w:val="00D253C5"/>
    <w:rsid w:val="00DE2582"/>
    <w:rsid w:val="00E02A7C"/>
    <w:rsid w:val="00E74C87"/>
    <w:rsid w:val="00E93B63"/>
    <w:rsid w:val="00EB00A2"/>
    <w:rsid w:val="00FC372F"/>
    <w:rsid w:val="00FE1B9F"/>
    <w:rsid w:val="00FE4D89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B0B75"/>
  <w15:chartTrackingRefBased/>
  <w15:docId w15:val="{7BBCBC63-81BB-44DF-9F9C-8977F7C5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C7C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F64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A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033D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F4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7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818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513">
          <w:marLeft w:val="14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01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84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9992">
          <w:marLeft w:val="14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02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47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2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51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0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9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43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0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tpz.cz/clanek/webinar-potraviny-z-obilovin-potraviny-s-aditivy-a-jejich-benefity-i-rizika-ve-vztahu-k-celiakii-3-6-2021-online-75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813E3-F257-4E6A-8244-A496823A5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Hlavackova</dc:creator>
  <cp:keywords/>
  <dc:description/>
  <cp:lastModifiedBy>Jindřich Motyka</cp:lastModifiedBy>
  <cp:revision>5</cp:revision>
  <dcterms:created xsi:type="dcterms:W3CDTF">2021-06-29T09:52:00Z</dcterms:created>
  <dcterms:modified xsi:type="dcterms:W3CDTF">2021-07-02T07:14:00Z</dcterms:modified>
</cp:coreProperties>
</file>