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4E" w:rsidRPr="008B2AC4" w:rsidRDefault="00B6754E" w:rsidP="00B6754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B2AC4">
        <w:rPr>
          <w:rFonts w:ascii="Times New Roman" w:hAnsi="Times New Roman" w:cs="Times New Roman"/>
          <w:b/>
          <w:sz w:val="24"/>
          <w:szCs w:val="24"/>
        </w:rPr>
        <w:t>Výskyt plevelů v systémech pěstování pícnin po 30 letém hospodaření na orné půdě v nížinách severní Itálie</w:t>
      </w:r>
    </w:p>
    <w:bookmarkEnd w:id="0"/>
    <w:p w:rsidR="00B6754E" w:rsidRPr="008B2AC4" w:rsidRDefault="00B6754E" w:rsidP="00B6754E">
      <w:pPr>
        <w:jc w:val="both"/>
        <w:rPr>
          <w:rFonts w:ascii="Times New Roman" w:eastAsia="Times New Roman" w:hAnsi="Times New Roman" w:cs="Times New Roman"/>
          <w:b/>
          <w:bCs/>
          <w:color w:val="2A2D35"/>
          <w:sz w:val="24"/>
          <w:szCs w:val="24"/>
          <w:lang w:val="en" w:eastAsia="cs-CZ"/>
        </w:rPr>
      </w:pPr>
      <w:r w:rsidRPr="008B2AC4">
        <w:rPr>
          <w:rFonts w:ascii="Times New Roman" w:eastAsia="Times New Roman" w:hAnsi="Times New Roman" w:cs="Times New Roman"/>
          <w:b/>
          <w:bCs/>
          <w:color w:val="2A2D35"/>
          <w:sz w:val="24"/>
          <w:szCs w:val="24"/>
          <w:lang w:val="en" w:eastAsia="cs-CZ"/>
        </w:rPr>
        <w:t>Weed seedling emergence in contrasting fodder crop systems following 30 years of cultivation in the lowlands of Northern Italy</w:t>
      </w:r>
    </w:p>
    <w:p w:rsidR="00B6754E" w:rsidRPr="008B2AC4" w:rsidRDefault="00B6754E" w:rsidP="00B6754E">
      <w:pPr>
        <w:jc w:val="both"/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</w:pPr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 xml:space="preserve">Borelli, L. a </w:t>
      </w:r>
      <w:proofErr w:type="spellStart"/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>kol</w:t>
      </w:r>
      <w:proofErr w:type="spellEnd"/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 xml:space="preserve">. 2020 Weed seedling emergence in contrasting fodder crop systems following 30 years of cultivation in the lowlands of Northern Italy. Weed Research. </w:t>
      </w:r>
      <w:proofErr w:type="spellStart"/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>Vpl</w:t>
      </w:r>
      <w:proofErr w:type="spellEnd"/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>. 60, Issue 3. 194 – 203 pp.</w:t>
      </w:r>
    </w:p>
    <w:p w:rsidR="00B6754E" w:rsidRPr="008B2AC4" w:rsidRDefault="00B6754E" w:rsidP="00B6754E">
      <w:pPr>
        <w:jc w:val="both"/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</w:pPr>
      <w:proofErr w:type="spellStart"/>
      <w:r w:rsidRPr="008B2AC4">
        <w:rPr>
          <w:rFonts w:ascii="Times New Roman" w:eastAsia="Times New Roman" w:hAnsi="Times New Roman" w:cs="Times New Roman"/>
          <w:b/>
          <w:bCs/>
          <w:color w:val="2A2D35"/>
          <w:sz w:val="24"/>
          <w:szCs w:val="24"/>
          <w:lang w:val="en" w:eastAsia="cs-CZ"/>
        </w:rPr>
        <w:t>Dostupný</w:t>
      </w:r>
      <w:proofErr w:type="spellEnd"/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 xml:space="preserve">: </w:t>
      </w:r>
      <w:hyperlink r:id="rId4" w:history="1">
        <w:r w:rsidRPr="008B2AC4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val="en" w:eastAsia="cs-CZ"/>
          </w:rPr>
          <w:t>https://onlinelibrary.wiley.com/doi/abs/10.1111/wre.12412</w:t>
        </w:r>
      </w:hyperlink>
    </w:p>
    <w:p w:rsidR="00B6754E" w:rsidRPr="008B2AC4" w:rsidRDefault="00B6754E" w:rsidP="00B6754E">
      <w:pPr>
        <w:jc w:val="both"/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</w:pPr>
      <w:proofErr w:type="spellStart"/>
      <w:r w:rsidRPr="008B2AC4">
        <w:rPr>
          <w:rFonts w:ascii="Times New Roman" w:eastAsia="Times New Roman" w:hAnsi="Times New Roman" w:cs="Times New Roman"/>
          <w:b/>
          <w:bCs/>
          <w:color w:val="2A2D35"/>
          <w:sz w:val="24"/>
          <w:szCs w:val="24"/>
          <w:lang w:val="en" w:eastAsia="cs-CZ"/>
        </w:rPr>
        <w:t>Klíčová</w:t>
      </w:r>
      <w:proofErr w:type="spellEnd"/>
      <w:r w:rsidRPr="008B2AC4">
        <w:rPr>
          <w:rFonts w:ascii="Times New Roman" w:eastAsia="Times New Roman" w:hAnsi="Times New Roman" w:cs="Times New Roman"/>
          <w:b/>
          <w:bCs/>
          <w:color w:val="2A2D35"/>
          <w:sz w:val="24"/>
          <w:szCs w:val="24"/>
          <w:lang w:val="en" w:eastAsia="cs-CZ"/>
        </w:rPr>
        <w:t xml:space="preserve"> </w:t>
      </w:r>
      <w:proofErr w:type="spellStart"/>
      <w:r w:rsidRPr="008B2AC4">
        <w:rPr>
          <w:rFonts w:ascii="Times New Roman" w:eastAsia="Times New Roman" w:hAnsi="Times New Roman" w:cs="Times New Roman"/>
          <w:b/>
          <w:bCs/>
          <w:color w:val="2A2D35"/>
          <w:sz w:val="24"/>
          <w:szCs w:val="24"/>
          <w:lang w:val="en" w:eastAsia="cs-CZ"/>
        </w:rPr>
        <w:t>slova</w:t>
      </w:r>
      <w:proofErr w:type="spellEnd"/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 xml:space="preserve">: </w:t>
      </w:r>
      <w:proofErr w:type="spellStart"/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>osevní</w:t>
      </w:r>
      <w:proofErr w:type="spellEnd"/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 xml:space="preserve"> </w:t>
      </w:r>
      <w:proofErr w:type="spellStart"/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>postup</w:t>
      </w:r>
      <w:proofErr w:type="spellEnd"/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 xml:space="preserve">; </w:t>
      </w:r>
      <w:proofErr w:type="spellStart"/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>kukuřice</w:t>
      </w:r>
      <w:proofErr w:type="spellEnd"/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 xml:space="preserve">; </w:t>
      </w:r>
      <w:proofErr w:type="spellStart"/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>plevele</w:t>
      </w:r>
      <w:proofErr w:type="spellEnd"/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 xml:space="preserve">; </w:t>
      </w:r>
      <w:proofErr w:type="spellStart"/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>pícniny</w:t>
      </w:r>
      <w:proofErr w:type="spellEnd"/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 xml:space="preserve">; </w:t>
      </w:r>
      <w:proofErr w:type="spellStart"/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>semenná</w:t>
      </w:r>
      <w:proofErr w:type="spellEnd"/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8B2AC4"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  <w:t>banka</w:t>
      </w:r>
      <w:proofErr w:type="spellEnd"/>
      <w:proofErr w:type="gramEnd"/>
    </w:p>
    <w:p w:rsidR="00B6754E" w:rsidRPr="008B2AC4" w:rsidRDefault="00B6754E" w:rsidP="00B6754E">
      <w:pPr>
        <w:jc w:val="both"/>
        <w:rPr>
          <w:rFonts w:ascii="Times New Roman" w:hAnsi="Times New Roman" w:cs="Times New Roman"/>
          <w:sz w:val="24"/>
          <w:szCs w:val="24"/>
        </w:rPr>
      </w:pPr>
      <w:r w:rsidRPr="008B2AC4">
        <w:rPr>
          <w:rFonts w:ascii="Times New Roman" w:hAnsi="Times New Roman" w:cs="Times New Roman"/>
          <w:sz w:val="24"/>
          <w:szCs w:val="24"/>
        </w:rPr>
        <w:t xml:space="preserve">Trendem v severní Itálii je v posledních desetiletích převádění orné půdy na pěstování pícnin. Změna využití orné půdy a pícniny nese celou řadu problémů. Nejvýznamnější využití vláhy, v těchto letech je poměrně vysoký deficit vody. Dochází též ke změnám v druhovém spektru plevelových společenstev, kdy dominují především suchomilné plevelné druhy. Velkým problémem jsou vytrvalé plevele, jako například </w:t>
      </w:r>
      <w:proofErr w:type="spellStart"/>
      <w:r w:rsidRPr="008B2AC4">
        <w:rPr>
          <w:rFonts w:ascii="Times New Roman" w:hAnsi="Times New Roman" w:cs="Times New Roman"/>
          <w:i/>
          <w:sz w:val="24"/>
          <w:szCs w:val="24"/>
        </w:rPr>
        <w:t>Oxalis</w:t>
      </w:r>
      <w:proofErr w:type="spellEnd"/>
      <w:r w:rsidRPr="008B2A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i/>
          <w:sz w:val="24"/>
          <w:szCs w:val="24"/>
        </w:rPr>
        <w:t>corniculata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a další. Výskyt plevelných rostlin významně ovlivňuje reprodukce plevelů a zásoba semen v půdě, kdy významnou roli hraje dormance </w:t>
      </w:r>
      <w:proofErr w:type="spellStart"/>
      <w:proofErr w:type="gramStart"/>
      <w:r w:rsidRPr="008B2AC4">
        <w:rPr>
          <w:rFonts w:ascii="Times New Roman" w:hAnsi="Times New Roman" w:cs="Times New Roman"/>
          <w:sz w:val="24"/>
          <w:szCs w:val="24"/>
        </w:rPr>
        <w:t>semen.Pět</w:t>
      </w:r>
      <w:proofErr w:type="spellEnd"/>
      <w:proofErr w:type="gramEnd"/>
      <w:r w:rsidRPr="008B2AC4">
        <w:rPr>
          <w:rFonts w:ascii="Times New Roman" w:hAnsi="Times New Roman" w:cs="Times New Roman"/>
          <w:sz w:val="24"/>
          <w:szCs w:val="24"/>
        </w:rPr>
        <w:t xml:space="preserve"> systémů pěstování krmných plodin (pícnin) různé intenzity (počínaje směskou trav a žita, přes silážní kukuřici až po permanentní louku) bylo zavedeno po 30 letém hospodaření na orné půdě v nížinách severní Itálie. Byly sledovány dvě úrovně, které se lišily hlavně používáním organických hnojiv (hnůj). Herbicidy byly použity pouze v kukuřici. Hodnocena byla celková zaplevelenost porostů. Osvědčila se mechanická kultivace a agrotechnická opatření. Významně se ve všech variantách vyskytovaly </w:t>
      </w:r>
      <w:proofErr w:type="spellStart"/>
      <w:r w:rsidRPr="008B2AC4">
        <w:rPr>
          <w:rFonts w:ascii="Times New Roman" w:hAnsi="Times New Roman" w:cs="Times New Roman"/>
          <w:i/>
          <w:sz w:val="24"/>
          <w:szCs w:val="24"/>
        </w:rPr>
        <w:t>Arabidopsis</w:t>
      </w:r>
      <w:proofErr w:type="spellEnd"/>
      <w:r w:rsidRPr="008B2A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i/>
          <w:sz w:val="24"/>
          <w:szCs w:val="24"/>
        </w:rPr>
        <w:t>thaliana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B2AC4">
        <w:rPr>
          <w:rFonts w:ascii="Times New Roman" w:hAnsi="Times New Roman" w:cs="Times New Roman"/>
          <w:i/>
          <w:sz w:val="24"/>
          <w:szCs w:val="24"/>
        </w:rPr>
        <w:t>Oxalis</w:t>
      </w:r>
      <w:proofErr w:type="spellEnd"/>
      <w:r w:rsidRPr="008B2A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i/>
          <w:sz w:val="24"/>
          <w:szCs w:val="24"/>
        </w:rPr>
        <w:t>corniculata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. Tyto uvedené plevele však pravděpodobně nepředstavovaly hlavní hrozbu pro pěstované plodiny, a to kvůli jejich menší velikosti a období růstu. Jedná se o plevele tzv. spodního patra, které jsou schopny škodit až při vysokém výskytu. Vytrvalé louky měly tendenci k větší biologické rozmanitosti plevelů než ostatní systémy. Aplikace hnoje upřednostňovala výskyt druhů, jako je </w:t>
      </w:r>
      <w:proofErr w:type="spellStart"/>
      <w:r w:rsidRPr="008B2AC4">
        <w:rPr>
          <w:rFonts w:ascii="Times New Roman" w:hAnsi="Times New Roman" w:cs="Times New Roman"/>
          <w:i/>
          <w:sz w:val="24"/>
          <w:szCs w:val="24"/>
        </w:rPr>
        <w:t>Lolium</w:t>
      </w:r>
      <w:proofErr w:type="spellEnd"/>
      <w:r w:rsidRPr="008B2A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i/>
          <w:sz w:val="24"/>
          <w:szCs w:val="24"/>
        </w:rPr>
        <w:t>multiflorum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AC4">
        <w:rPr>
          <w:rFonts w:ascii="Times New Roman" w:hAnsi="Times New Roman" w:cs="Times New Roman"/>
          <w:i/>
          <w:sz w:val="24"/>
          <w:szCs w:val="24"/>
        </w:rPr>
        <w:t>Digitaria</w:t>
      </w:r>
      <w:proofErr w:type="spellEnd"/>
      <w:r w:rsidRPr="008B2A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i/>
          <w:sz w:val="24"/>
          <w:szCs w:val="24"/>
        </w:rPr>
        <w:t>sanguinalis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B2AC4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8B2AC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B2AC4">
        <w:rPr>
          <w:rFonts w:ascii="Times New Roman" w:hAnsi="Times New Roman" w:cs="Times New Roman"/>
          <w:i/>
          <w:sz w:val="24"/>
          <w:szCs w:val="24"/>
        </w:rPr>
        <w:t>thaliana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>. Plevelová společenstva v různých systémech byly ovlivňovány hlavně aplikací herbicidů a aplikací hnoje.</w:t>
      </w:r>
    </w:p>
    <w:p w:rsidR="00B6754E" w:rsidRPr="008B2AC4" w:rsidRDefault="00B6754E" w:rsidP="00B6754E">
      <w:pPr>
        <w:jc w:val="both"/>
        <w:rPr>
          <w:rFonts w:ascii="Times New Roman" w:eastAsia="Times New Roman" w:hAnsi="Times New Roman" w:cs="Times New Roman"/>
          <w:bCs/>
          <w:color w:val="2A2D35"/>
          <w:sz w:val="24"/>
          <w:szCs w:val="24"/>
          <w:lang w:val="en" w:eastAsia="cs-CZ"/>
        </w:rPr>
      </w:pPr>
    </w:p>
    <w:p w:rsidR="00B6754E" w:rsidRPr="008B2AC4" w:rsidRDefault="00B6754E" w:rsidP="00B6754E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B6754E">
        <w:rPr>
          <w:rFonts w:ascii="Times New Roman" w:hAnsi="Times New Roman" w:cs="Times New Roman"/>
          <w:b/>
          <w:color w:val="222222"/>
          <w:sz w:val="24"/>
          <w:szCs w:val="24"/>
        </w:rPr>
        <w:t>Zpracoval</w:t>
      </w:r>
      <w:r w:rsidRPr="008B2AC4">
        <w:rPr>
          <w:rFonts w:ascii="Times New Roman" w:hAnsi="Times New Roman" w:cs="Times New Roman"/>
          <w:color w:val="222222"/>
          <w:sz w:val="24"/>
          <w:szCs w:val="24"/>
        </w:rPr>
        <w:t xml:space="preserve">: doc. Ing. Jan Mikulka, CSc., Výzkumný ústav rostlinné výroby, </w:t>
      </w:r>
      <w:proofErr w:type="spellStart"/>
      <w:proofErr w:type="gramStart"/>
      <w:r w:rsidRPr="008B2AC4">
        <w:rPr>
          <w:rFonts w:ascii="Times New Roman" w:hAnsi="Times New Roman" w:cs="Times New Roman"/>
          <w:color w:val="222222"/>
          <w:sz w:val="24"/>
          <w:szCs w:val="24"/>
        </w:rPr>
        <w:t>v.v.</w:t>
      </w:r>
      <w:proofErr w:type="gramEnd"/>
      <w:r w:rsidRPr="008B2AC4">
        <w:rPr>
          <w:rFonts w:ascii="Times New Roman" w:hAnsi="Times New Roman" w:cs="Times New Roman"/>
          <w:color w:val="222222"/>
          <w:sz w:val="24"/>
          <w:szCs w:val="24"/>
        </w:rPr>
        <w:t>i</w:t>
      </w:r>
      <w:proofErr w:type="spellEnd"/>
      <w:r w:rsidRPr="008B2AC4">
        <w:rPr>
          <w:rFonts w:ascii="Times New Roman" w:hAnsi="Times New Roman" w:cs="Times New Roman"/>
          <w:color w:val="222222"/>
          <w:sz w:val="24"/>
          <w:szCs w:val="24"/>
        </w:rPr>
        <w:t>. Praha – Ruzyně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hyperlink r:id="rId5" w:history="1">
        <w:r w:rsidRPr="008B2AC4">
          <w:rPr>
            <w:rStyle w:val="Hypertextovodkaz"/>
            <w:rFonts w:ascii="Times New Roman" w:hAnsi="Times New Roman" w:cs="Times New Roman"/>
            <w:sz w:val="24"/>
            <w:szCs w:val="24"/>
          </w:rPr>
          <w:t>mikulka@vurv.cz</w:t>
        </w:r>
      </w:hyperlink>
    </w:p>
    <w:p w:rsidR="00287378" w:rsidRPr="00B6754E" w:rsidRDefault="00287378" w:rsidP="00B6754E"/>
    <w:sectPr w:rsidR="00287378" w:rsidRPr="00B67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30"/>
    <w:rsid w:val="00287378"/>
    <w:rsid w:val="00931930"/>
    <w:rsid w:val="00B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98BFE-C9D7-44DD-8CBD-F3F3E609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93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1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ulka@vurv.cz" TargetMode="External"/><Relationship Id="rId4" Type="http://schemas.openxmlformats.org/officeDocument/2006/relationships/hyperlink" Target="https://onlinelibrary.wiley.com/doi/abs/10.1111/wre.1241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2020-12-06T23:49:00Z</dcterms:created>
  <dcterms:modified xsi:type="dcterms:W3CDTF">2020-12-06T23:49:00Z</dcterms:modified>
</cp:coreProperties>
</file>