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3A" w:rsidRPr="008B2AC4" w:rsidRDefault="008C503A" w:rsidP="008C503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2AC4">
        <w:rPr>
          <w:rFonts w:ascii="Times New Roman" w:hAnsi="Times New Roman" w:cs="Times New Roman"/>
          <w:b/>
          <w:sz w:val="24"/>
          <w:szCs w:val="24"/>
        </w:rPr>
        <w:t>Vliv používání herbicidů a mulčování zbytků na plevele a produktivitu a ziskovost cukrového hrachu v severozápadních indických oblastech</w:t>
      </w:r>
    </w:p>
    <w:bookmarkEnd w:id="0"/>
    <w:p w:rsidR="008C503A" w:rsidRPr="008B2AC4" w:rsidRDefault="008C503A" w:rsidP="008C503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Impacts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sequential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herbicides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residue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mulching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weeds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productivity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and profitability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vegetable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pea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North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-western </w:t>
      </w:r>
      <w:proofErr w:type="spellStart"/>
      <w:r w:rsidRPr="008B2AC4">
        <w:rPr>
          <w:rFonts w:ascii="Times New Roman" w:hAnsi="Times New Roman" w:cs="Times New Roman"/>
          <w:b/>
          <w:sz w:val="24"/>
          <w:szCs w:val="24"/>
        </w:rPr>
        <w:t>Indo-Gangetic</w:t>
      </w:r>
      <w:proofErr w:type="spellEnd"/>
      <w:r w:rsidRPr="008B2AC4">
        <w:rPr>
          <w:rFonts w:ascii="Times New Roman" w:hAnsi="Times New Roman" w:cs="Times New Roman"/>
          <w:b/>
          <w:sz w:val="24"/>
          <w:szCs w:val="24"/>
        </w:rPr>
        <w:t xml:space="preserve"> Plains</w:t>
      </w:r>
    </w:p>
    <w:p w:rsidR="008C503A" w:rsidRPr="008B2AC4" w:rsidRDefault="008C503A" w:rsidP="008C50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C4">
        <w:rPr>
          <w:rFonts w:ascii="Times New Roman" w:hAnsi="Times New Roman" w:cs="Times New Roman"/>
          <w:sz w:val="24"/>
          <w:szCs w:val="24"/>
        </w:rPr>
        <w:t>Kaur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, R. a kol. 2020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sequential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herbicides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residue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mulching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weeds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and profitability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pea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-western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Indo-Gangetic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Plains. SCIENTIA HORTICULTURAE. Vol. 270. DOI: 10.1016/j.scienta.2020.109456 </w:t>
      </w:r>
    </w:p>
    <w:p w:rsidR="008C503A" w:rsidRPr="008B2AC4" w:rsidRDefault="008C503A" w:rsidP="008C503A">
      <w:pPr>
        <w:rPr>
          <w:rFonts w:ascii="Times New Roman" w:hAnsi="Times New Roman" w:cs="Times New Roman"/>
          <w:sz w:val="24"/>
          <w:szCs w:val="24"/>
        </w:rPr>
      </w:pPr>
      <w:r w:rsidRPr="008B2AC4">
        <w:rPr>
          <w:rFonts w:ascii="Times New Roman" w:hAnsi="Times New Roman" w:cs="Times New Roman"/>
          <w:b/>
          <w:sz w:val="24"/>
          <w:szCs w:val="24"/>
        </w:rPr>
        <w:t>Dostupný:</w:t>
      </w:r>
      <w:r w:rsidRPr="008B2AC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B2AC4">
          <w:rPr>
            <w:rStyle w:val="Hypertextovodkaz"/>
            <w:rFonts w:ascii="Times New Roman" w:hAnsi="Times New Roman" w:cs="Times New Roman"/>
            <w:sz w:val="24"/>
            <w:szCs w:val="24"/>
          </w:rPr>
          <w:t>https://apps.webofknowledge.com/full_record.do?product=WOS&amp;search_mode=GeneralSearch&amp;qid=1&amp;SID=C3Sk9Tb88Gh8zsGI7Vu&amp;page=1&amp;doc=6</w:t>
        </w:r>
      </w:hyperlink>
    </w:p>
    <w:p w:rsidR="008C503A" w:rsidRPr="008B2AC4" w:rsidRDefault="008C503A" w:rsidP="008C503A">
      <w:pPr>
        <w:jc w:val="both"/>
        <w:rPr>
          <w:rFonts w:ascii="Times New Roman" w:hAnsi="Times New Roman" w:cs="Times New Roman"/>
          <w:sz w:val="24"/>
          <w:szCs w:val="24"/>
        </w:rPr>
      </w:pPr>
      <w:r w:rsidRPr="008B2AC4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8B2AC4">
        <w:rPr>
          <w:rFonts w:ascii="Times New Roman" w:hAnsi="Times New Roman" w:cs="Times New Roman"/>
          <w:sz w:val="24"/>
          <w:szCs w:val="24"/>
        </w:rPr>
        <w:t xml:space="preserve"> systémy kukuřice a pšenice; hrách, no-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, dusík; půda výnosy;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pendimethalin</w:t>
      </w:r>
      <w:proofErr w:type="spellEnd"/>
    </w:p>
    <w:p w:rsidR="008C503A" w:rsidRPr="008C503A" w:rsidRDefault="008C503A" w:rsidP="008C503A">
      <w:pPr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8B2AC4">
        <w:rPr>
          <w:rFonts w:ascii="Times New Roman" w:hAnsi="Times New Roman" w:cs="Times New Roman"/>
          <w:sz w:val="24"/>
          <w:szCs w:val="24"/>
        </w:rPr>
        <w:t xml:space="preserve">Na kvalitu zeleného hrášku jsou v posledních letech kladeny vysoké požadavky. Zeleninový hrášek (dále jen „hrášek“) bývá velmi často silně zaplevelován, což může vést ke ztrátám na výnosech až 39%. Pouze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preemergentní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herbicidy zpravidla nestačí k uspokojivé regulaci celé řady plevelů. Účinnost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preemergentních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aplikací bývá velmi silně ovlivněna suchým povrchem půdy. Proto je důležité použití dalších možností využití herbicidů po delší dobu vegetace porostu. Proto bylo v experimentech vyhodnocováno použití účinku kombinací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preemergentních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postemergentních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herbicidů, využití mulče, mechanické regulace na plevele v pěstovaném hrášku. Výsledky ukázaly, že aplikace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pendimethalinu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v dávce  0,5 kg </w:t>
      </w:r>
      <w:proofErr w:type="spellStart"/>
      <w:proofErr w:type="gramStart"/>
      <w:r w:rsidRPr="008B2AC4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2AC4">
        <w:rPr>
          <w:rFonts w:ascii="Times New Roman" w:hAnsi="Times New Roman" w:cs="Times New Roman"/>
          <w:sz w:val="24"/>
          <w:szCs w:val="24"/>
        </w:rPr>
        <w:t xml:space="preserve"> (účinná látka) ha </w:t>
      </w:r>
      <w:r w:rsidRPr="008B2AC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B2AC4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preemergentní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herbicid a následná aplikace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imazethapu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0,075 kg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a.i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. ha </w:t>
      </w:r>
      <w:r w:rsidRPr="008B2AC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B2AC4">
        <w:rPr>
          <w:rFonts w:ascii="Times New Roman" w:hAnsi="Times New Roman" w:cs="Times New Roman"/>
          <w:sz w:val="24"/>
          <w:szCs w:val="24"/>
        </w:rPr>
        <w:t xml:space="preserve"> poskytla spolehlivý účinek na vyskytující se plevele. Poskytla srovnatelný výnos hrachu s kontrolní variantou bez plevelů. Rezidua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pendimethalinu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imazethapyru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kvizalofopu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v hrachu a půdě byly ve všech variantách pod detekovatelnou hladinou (0,05 mg kg </w:t>
      </w:r>
      <w:r w:rsidRPr="008B2AC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B2AC4">
        <w:rPr>
          <w:rFonts w:ascii="Times New Roman" w:hAnsi="Times New Roman" w:cs="Times New Roman"/>
          <w:sz w:val="24"/>
          <w:szCs w:val="24"/>
        </w:rPr>
        <w:t xml:space="preserve">), s výjimkou dvou ošetření, které jinak měly zbytky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pendimethalinu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pod maximálním limitem rezidua (0,1 mg kg  </w:t>
      </w:r>
      <w:r w:rsidRPr="008B2AC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B2AC4">
        <w:rPr>
          <w:rFonts w:ascii="Times New Roman" w:hAnsi="Times New Roman" w:cs="Times New Roman"/>
          <w:sz w:val="24"/>
          <w:szCs w:val="24"/>
        </w:rPr>
        <w:t xml:space="preserve">). Kombinace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pendimethalinu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imazethapyru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 xml:space="preserve"> by tedy mohla vést k vyšší spolehlivosti regulace plevelů a vyšší produktivitě a ziskovosti hrachu bez rizika zbytků herbicidů v hrachu a půdě. Vzhledem k přijatelnosti rizik vzhledem k reziduím a samotnému účinku těchto herbicidů se jeví tato kombinace jako vysoce </w:t>
      </w:r>
      <w:proofErr w:type="spellStart"/>
      <w:r w:rsidRPr="008B2AC4">
        <w:rPr>
          <w:rFonts w:ascii="Times New Roman" w:hAnsi="Times New Roman" w:cs="Times New Roman"/>
          <w:sz w:val="24"/>
          <w:szCs w:val="24"/>
        </w:rPr>
        <w:t>perspektívní</w:t>
      </w:r>
      <w:proofErr w:type="spellEnd"/>
      <w:r w:rsidRPr="008B2AC4">
        <w:rPr>
          <w:rFonts w:ascii="Times New Roman" w:hAnsi="Times New Roman" w:cs="Times New Roman"/>
          <w:sz w:val="24"/>
          <w:szCs w:val="24"/>
        </w:rPr>
        <w:t>.</w:t>
      </w:r>
    </w:p>
    <w:p w:rsidR="008C503A" w:rsidRPr="008B2AC4" w:rsidRDefault="008C503A" w:rsidP="008C503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8C503A">
        <w:rPr>
          <w:rFonts w:ascii="Times New Roman" w:hAnsi="Times New Roman" w:cs="Times New Roman"/>
          <w:b/>
          <w:color w:val="222222"/>
          <w:sz w:val="24"/>
          <w:szCs w:val="24"/>
        </w:rPr>
        <w:t>Zpracoval</w:t>
      </w:r>
      <w:r w:rsidRPr="008B2AC4">
        <w:rPr>
          <w:rFonts w:ascii="Times New Roman" w:hAnsi="Times New Roman" w:cs="Times New Roman"/>
          <w:color w:val="222222"/>
          <w:sz w:val="24"/>
          <w:szCs w:val="24"/>
        </w:rPr>
        <w:t xml:space="preserve">: doc. Ing. Jan Mikulka, CSc., Výzkumný ústav rostlinné výroby, </w:t>
      </w:r>
      <w:proofErr w:type="spellStart"/>
      <w:proofErr w:type="gramStart"/>
      <w:r w:rsidRPr="008B2AC4">
        <w:rPr>
          <w:rFonts w:ascii="Times New Roman" w:hAnsi="Times New Roman" w:cs="Times New Roman"/>
          <w:color w:val="222222"/>
          <w:sz w:val="24"/>
          <w:szCs w:val="24"/>
        </w:rPr>
        <w:t>v.v.</w:t>
      </w:r>
      <w:proofErr w:type="gramEnd"/>
      <w:r w:rsidRPr="008B2AC4">
        <w:rPr>
          <w:rFonts w:ascii="Times New Roman" w:hAnsi="Times New Roman" w:cs="Times New Roman"/>
          <w:color w:val="222222"/>
          <w:sz w:val="24"/>
          <w:szCs w:val="24"/>
        </w:rPr>
        <w:t>i</w:t>
      </w:r>
      <w:proofErr w:type="spellEnd"/>
      <w:r w:rsidRPr="008B2AC4">
        <w:rPr>
          <w:rFonts w:ascii="Times New Roman" w:hAnsi="Times New Roman" w:cs="Times New Roman"/>
          <w:color w:val="222222"/>
          <w:sz w:val="24"/>
          <w:szCs w:val="24"/>
        </w:rPr>
        <w:t>. Praha – Ruzyně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hyperlink r:id="rId5" w:history="1">
        <w:r w:rsidRPr="008B2AC4">
          <w:rPr>
            <w:rStyle w:val="Hypertextovodkaz"/>
            <w:rFonts w:ascii="Times New Roman" w:hAnsi="Times New Roman" w:cs="Times New Roman"/>
            <w:sz w:val="24"/>
            <w:szCs w:val="24"/>
          </w:rPr>
          <w:t>mikulka@vurv.cz</w:t>
        </w:r>
      </w:hyperlink>
    </w:p>
    <w:p w:rsidR="00287378" w:rsidRPr="00B6754E" w:rsidRDefault="00287378" w:rsidP="00B6754E"/>
    <w:sectPr w:rsidR="00287378" w:rsidRPr="00B6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30"/>
    <w:rsid w:val="00287378"/>
    <w:rsid w:val="008C503A"/>
    <w:rsid w:val="00931930"/>
    <w:rsid w:val="00B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98BFE-C9D7-44DD-8CBD-F3F3E609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93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apps.webofknowledge.com/full_record.do?product=WOS&amp;search_mode=GeneralSearch&amp;qid=1&amp;SID=C3Sk9Tb88Gh8zsGI7Vu&amp;page=1&amp;doc=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2020-12-06T23:50:00Z</dcterms:created>
  <dcterms:modified xsi:type="dcterms:W3CDTF">2020-12-06T23:50:00Z</dcterms:modified>
</cp:coreProperties>
</file>