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2D0" w:rsidRDefault="00E90DE7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Vliv regulační drenáže </w:t>
      </w:r>
      <w:r w:rsidR="00E922D0">
        <w:rPr>
          <w:rFonts w:ascii="Times New Roman" w:hAnsi="Times New Roman" w:cs="Times New Roman"/>
          <w:b/>
          <w:sz w:val="24"/>
          <w:szCs w:val="24"/>
        </w:rPr>
        <w:t>na výnos plodin, množství a jakost drenážních vod – systematický přehled výsledků výzkumu</w:t>
      </w:r>
    </w:p>
    <w:p w:rsidR="00817475" w:rsidRPr="007460DA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22D0" w:rsidRPr="00E922D0" w:rsidRDefault="00E922D0" w:rsidP="00E922D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22D0">
        <w:rPr>
          <w:rFonts w:ascii="Times New Roman" w:hAnsi="Times New Roman" w:cs="Times New Roman"/>
          <w:b/>
          <w:sz w:val="24"/>
          <w:szCs w:val="24"/>
        </w:rPr>
        <w:t>Effects</w:t>
      </w:r>
      <w:proofErr w:type="spellEnd"/>
      <w:r w:rsidRPr="00E922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22D0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E922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22D0">
        <w:rPr>
          <w:rFonts w:ascii="Times New Roman" w:hAnsi="Times New Roman" w:cs="Times New Roman"/>
          <w:b/>
          <w:sz w:val="24"/>
          <w:szCs w:val="24"/>
        </w:rPr>
        <w:t>controlled</w:t>
      </w:r>
      <w:proofErr w:type="spellEnd"/>
      <w:r w:rsidRPr="00E922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22D0">
        <w:rPr>
          <w:rFonts w:ascii="Times New Roman" w:hAnsi="Times New Roman" w:cs="Times New Roman"/>
          <w:b/>
          <w:sz w:val="24"/>
          <w:szCs w:val="24"/>
        </w:rPr>
        <w:t>drainage</w:t>
      </w:r>
      <w:proofErr w:type="spellEnd"/>
      <w:r w:rsidRPr="00E922D0">
        <w:rPr>
          <w:rFonts w:ascii="Times New Roman" w:hAnsi="Times New Roman" w:cs="Times New Roman"/>
          <w:b/>
          <w:sz w:val="24"/>
          <w:szCs w:val="24"/>
        </w:rPr>
        <w:t xml:space="preserve"> on </w:t>
      </w:r>
      <w:proofErr w:type="spellStart"/>
      <w:r w:rsidRPr="00E922D0">
        <w:rPr>
          <w:rFonts w:ascii="Times New Roman" w:hAnsi="Times New Roman" w:cs="Times New Roman"/>
          <w:b/>
          <w:sz w:val="24"/>
          <w:szCs w:val="24"/>
        </w:rPr>
        <w:t>crop</w:t>
      </w:r>
      <w:proofErr w:type="spellEnd"/>
      <w:r w:rsidRPr="00E922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22D0">
        <w:rPr>
          <w:rFonts w:ascii="Times New Roman" w:hAnsi="Times New Roman" w:cs="Times New Roman"/>
          <w:b/>
          <w:sz w:val="24"/>
          <w:szCs w:val="24"/>
        </w:rPr>
        <w:t>yield</w:t>
      </w:r>
      <w:proofErr w:type="spellEnd"/>
      <w:r w:rsidRPr="00E922D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922D0">
        <w:rPr>
          <w:rFonts w:ascii="Times New Roman" w:hAnsi="Times New Roman" w:cs="Times New Roman"/>
          <w:b/>
          <w:sz w:val="24"/>
          <w:szCs w:val="24"/>
        </w:rPr>
        <w:t>drainage</w:t>
      </w:r>
      <w:proofErr w:type="spellEnd"/>
      <w:r w:rsidRPr="00E922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22D0">
        <w:rPr>
          <w:rFonts w:ascii="Times New Roman" w:hAnsi="Times New Roman" w:cs="Times New Roman"/>
          <w:b/>
          <w:sz w:val="24"/>
          <w:szCs w:val="24"/>
        </w:rPr>
        <w:t>water</w:t>
      </w:r>
      <w:proofErr w:type="spellEnd"/>
      <w:r w:rsidRPr="00E922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22D0">
        <w:rPr>
          <w:rFonts w:ascii="Times New Roman" w:hAnsi="Times New Roman" w:cs="Times New Roman"/>
          <w:b/>
          <w:sz w:val="24"/>
          <w:szCs w:val="24"/>
        </w:rPr>
        <w:t>quantity</w:t>
      </w:r>
      <w:proofErr w:type="spellEnd"/>
      <w:r w:rsidRPr="00E922D0">
        <w:rPr>
          <w:rFonts w:ascii="Times New Roman" w:hAnsi="Times New Roman" w:cs="Times New Roman"/>
          <w:b/>
          <w:sz w:val="24"/>
          <w:szCs w:val="24"/>
        </w:rPr>
        <w:t xml:space="preserve"> and</w:t>
      </w:r>
    </w:p>
    <w:p w:rsidR="00E90DE7" w:rsidRDefault="00E922D0" w:rsidP="00E922D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22D0">
        <w:rPr>
          <w:rFonts w:ascii="Times New Roman" w:hAnsi="Times New Roman" w:cs="Times New Roman"/>
          <w:b/>
          <w:sz w:val="24"/>
          <w:szCs w:val="24"/>
        </w:rPr>
        <w:t>quality</w:t>
      </w:r>
      <w:proofErr w:type="spellEnd"/>
      <w:r w:rsidRPr="00E922D0">
        <w:rPr>
          <w:rFonts w:ascii="Times New Roman" w:hAnsi="Times New Roman" w:cs="Times New Roman"/>
          <w:b/>
          <w:sz w:val="24"/>
          <w:szCs w:val="24"/>
        </w:rPr>
        <w:t>: A meta-</w:t>
      </w:r>
      <w:proofErr w:type="spellStart"/>
      <w:r w:rsidRPr="00E922D0">
        <w:rPr>
          <w:rFonts w:ascii="Times New Roman" w:hAnsi="Times New Roman" w:cs="Times New Roman"/>
          <w:b/>
          <w:sz w:val="24"/>
          <w:szCs w:val="24"/>
        </w:rPr>
        <w:t>analysis</w:t>
      </w:r>
      <w:proofErr w:type="spellEnd"/>
    </w:p>
    <w:p w:rsidR="00E922D0" w:rsidRDefault="00E922D0" w:rsidP="00E922D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17475" w:rsidRPr="007460DA" w:rsidRDefault="0044405E" w:rsidP="0044405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Z., </w:t>
      </w:r>
      <w:proofErr w:type="spellStart"/>
      <w:r>
        <w:rPr>
          <w:rFonts w:ascii="Times New Roman" w:hAnsi="Times New Roman" w:cs="Times New Roman"/>
          <w:sz w:val="24"/>
          <w:szCs w:val="24"/>
        </w:rPr>
        <w:t>Shao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G., </w:t>
      </w:r>
      <w:proofErr w:type="spellStart"/>
      <w:r>
        <w:rPr>
          <w:rFonts w:ascii="Times New Roman" w:hAnsi="Times New Roman" w:cs="Times New Roman"/>
          <w:sz w:val="24"/>
          <w:szCs w:val="24"/>
        </w:rPr>
        <w:t>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J., </w:t>
      </w:r>
      <w:proofErr w:type="spellStart"/>
      <w:r>
        <w:rPr>
          <w:rFonts w:ascii="Times New Roman" w:hAnsi="Times New Roman" w:cs="Times New Roman"/>
          <w:sz w:val="24"/>
          <w:szCs w:val="24"/>
        </w:rPr>
        <w:t>Zhanng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K., </w:t>
      </w:r>
      <w:proofErr w:type="spellStart"/>
      <w:r>
        <w:rPr>
          <w:rFonts w:ascii="Times New Roman" w:hAnsi="Times New Roman" w:cs="Times New Roman"/>
          <w:sz w:val="24"/>
          <w:szCs w:val="24"/>
        </w:rPr>
        <w:t>Gao</w:t>
      </w:r>
      <w:proofErr w:type="spellEnd"/>
      <w:r>
        <w:rPr>
          <w:rFonts w:ascii="Times New Roman" w:hAnsi="Times New Roman" w:cs="Times New Roman"/>
          <w:sz w:val="24"/>
          <w:szCs w:val="24"/>
        </w:rPr>
        <w:t>, Y., Ding, J.</w:t>
      </w:r>
      <w:r w:rsidR="00E90DE7">
        <w:rPr>
          <w:rFonts w:ascii="Times New Roman" w:hAnsi="Times New Roman" w:cs="Times New Roman"/>
          <w:sz w:val="24"/>
          <w:szCs w:val="24"/>
        </w:rPr>
        <w:t xml:space="preserve"> 2020</w:t>
      </w:r>
      <w:r w:rsidR="008174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4405E">
        <w:rPr>
          <w:rFonts w:ascii="Times New Roman" w:hAnsi="Times New Roman" w:cs="Times New Roman"/>
          <w:sz w:val="24"/>
          <w:szCs w:val="24"/>
        </w:rPr>
        <w:t>Effects</w:t>
      </w:r>
      <w:proofErr w:type="spellEnd"/>
      <w:r w:rsidRPr="00444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05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44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05E">
        <w:rPr>
          <w:rFonts w:ascii="Times New Roman" w:hAnsi="Times New Roman" w:cs="Times New Roman"/>
          <w:sz w:val="24"/>
          <w:szCs w:val="24"/>
        </w:rPr>
        <w:t>controlled</w:t>
      </w:r>
      <w:proofErr w:type="spellEnd"/>
      <w:r w:rsidRPr="00444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05E">
        <w:rPr>
          <w:rFonts w:ascii="Times New Roman" w:hAnsi="Times New Roman" w:cs="Times New Roman"/>
          <w:sz w:val="24"/>
          <w:szCs w:val="24"/>
        </w:rPr>
        <w:t>drainage</w:t>
      </w:r>
      <w:proofErr w:type="spellEnd"/>
      <w:r w:rsidRPr="0044405E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44405E">
        <w:rPr>
          <w:rFonts w:ascii="Times New Roman" w:hAnsi="Times New Roman" w:cs="Times New Roman"/>
          <w:sz w:val="24"/>
          <w:szCs w:val="24"/>
        </w:rPr>
        <w:t>crop</w:t>
      </w:r>
      <w:proofErr w:type="spellEnd"/>
      <w:r w:rsidRPr="00444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05E">
        <w:rPr>
          <w:rFonts w:ascii="Times New Roman" w:hAnsi="Times New Roman" w:cs="Times New Roman"/>
          <w:sz w:val="24"/>
          <w:szCs w:val="24"/>
        </w:rPr>
        <w:t>yield</w:t>
      </w:r>
      <w:proofErr w:type="spellEnd"/>
      <w:r w:rsidRPr="004440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405E">
        <w:rPr>
          <w:rFonts w:ascii="Times New Roman" w:hAnsi="Times New Roman" w:cs="Times New Roman"/>
          <w:sz w:val="24"/>
          <w:szCs w:val="24"/>
        </w:rPr>
        <w:t>drainage</w:t>
      </w:r>
      <w:proofErr w:type="spellEnd"/>
      <w:r w:rsidRPr="00444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05E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444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05E">
        <w:rPr>
          <w:rFonts w:ascii="Times New Roman" w:hAnsi="Times New Roman" w:cs="Times New Roman"/>
          <w:sz w:val="24"/>
          <w:szCs w:val="24"/>
        </w:rPr>
        <w:t>quantity</w:t>
      </w:r>
      <w:proofErr w:type="spellEnd"/>
      <w:r w:rsidRPr="0044405E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05E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44405E">
        <w:rPr>
          <w:rFonts w:ascii="Times New Roman" w:hAnsi="Times New Roman" w:cs="Times New Roman"/>
          <w:sz w:val="24"/>
          <w:szCs w:val="24"/>
        </w:rPr>
        <w:t>: A meta-</w:t>
      </w:r>
      <w:proofErr w:type="spellStart"/>
      <w:r w:rsidRPr="0044405E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4405E">
        <w:rPr>
          <w:rFonts w:ascii="Times New Roman" w:hAnsi="Times New Roman" w:cs="Times New Roman"/>
          <w:sz w:val="24"/>
          <w:szCs w:val="24"/>
        </w:rPr>
        <w:t>Agricultural</w:t>
      </w:r>
      <w:proofErr w:type="spellEnd"/>
      <w:r w:rsidRPr="00444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05E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44405E">
        <w:rPr>
          <w:rFonts w:ascii="Times New Roman" w:hAnsi="Times New Roman" w:cs="Times New Roman"/>
          <w:sz w:val="24"/>
          <w:szCs w:val="24"/>
        </w:rPr>
        <w:t xml:space="preserve"> Management</w:t>
      </w:r>
      <w:r w:rsidR="00E90DE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239, </w:t>
      </w:r>
      <w:proofErr w:type="spellStart"/>
      <w:r>
        <w:rPr>
          <w:rFonts w:ascii="Times New Roman" w:hAnsi="Times New Roman" w:cs="Times New Roman"/>
          <w:sz w:val="24"/>
          <w:szCs w:val="24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4405E">
        <w:rPr>
          <w:rFonts w:ascii="Times New Roman" w:hAnsi="Times New Roman" w:cs="Times New Roman"/>
          <w:sz w:val="24"/>
          <w:szCs w:val="24"/>
        </w:rPr>
        <w:t>10.1016/j.agwat.2020.106253</w:t>
      </w:r>
    </w:p>
    <w:p w:rsidR="00817475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22D0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7475">
        <w:rPr>
          <w:rFonts w:ascii="Times New Roman" w:hAnsi="Times New Roman" w:cs="Times New Roman"/>
          <w:b/>
          <w:sz w:val="24"/>
          <w:szCs w:val="24"/>
        </w:rPr>
        <w:t>Klíčová slova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16148">
        <w:rPr>
          <w:rFonts w:ascii="Times New Roman" w:hAnsi="Times New Roman" w:cs="Times New Roman"/>
          <w:sz w:val="24"/>
          <w:szCs w:val="24"/>
        </w:rPr>
        <w:t>regulační</w:t>
      </w:r>
      <w:r w:rsidR="00E922D0">
        <w:rPr>
          <w:rFonts w:ascii="Times New Roman" w:hAnsi="Times New Roman" w:cs="Times New Roman"/>
          <w:sz w:val="24"/>
          <w:szCs w:val="24"/>
        </w:rPr>
        <w:t xml:space="preserve"> drenáž, výnos plodin, </w:t>
      </w:r>
      <w:r w:rsidR="00E922D0" w:rsidRPr="00E922D0">
        <w:rPr>
          <w:rFonts w:ascii="Times New Roman" w:hAnsi="Times New Roman" w:cs="Times New Roman"/>
          <w:sz w:val="24"/>
          <w:szCs w:val="24"/>
        </w:rPr>
        <w:t>množství a jakost drenážních vod</w:t>
      </w:r>
      <w:r w:rsidR="00E922D0">
        <w:rPr>
          <w:rFonts w:ascii="Times New Roman" w:hAnsi="Times New Roman" w:cs="Times New Roman"/>
          <w:sz w:val="24"/>
          <w:szCs w:val="24"/>
        </w:rPr>
        <w:t xml:space="preserve">, </w:t>
      </w:r>
      <w:r w:rsidR="0044405E">
        <w:rPr>
          <w:rFonts w:ascii="Times New Roman" w:hAnsi="Times New Roman" w:cs="Times New Roman"/>
          <w:sz w:val="24"/>
          <w:szCs w:val="24"/>
        </w:rPr>
        <w:t>meta-analýza</w:t>
      </w:r>
    </w:p>
    <w:p w:rsidR="00E922D0" w:rsidRDefault="00E922D0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17475" w:rsidRDefault="00817475" w:rsidP="00E90DE7">
      <w:pPr>
        <w:autoSpaceDE w:val="0"/>
        <w:autoSpaceDN w:val="0"/>
        <w:adjustRightInd w:val="0"/>
        <w:spacing w:after="0" w:line="240" w:lineRule="auto"/>
        <w:contextualSpacing/>
        <w:rPr>
          <w:rStyle w:val="Hypertextovodkaz"/>
          <w:rFonts w:ascii="Times New Roman" w:hAnsi="Times New Roman" w:cs="Times New Roman"/>
          <w:sz w:val="24"/>
          <w:szCs w:val="24"/>
        </w:rPr>
      </w:pPr>
      <w:r w:rsidRPr="00817475">
        <w:rPr>
          <w:rFonts w:ascii="Times New Roman" w:hAnsi="Times New Roman" w:cs="Times New Roman"/>
          <w:b/>
          <w:sz w:val="24"/>
          <w:szCs w:val="24"/>
        </w:rPr>
        <w:t>Dostupné z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44405E" w:rsidRPr="00CF0EA0">
          <w:rPr>
            <w:rStyle w:val="Hypertextovodkaz"/>
            <w:rFonts w:ascii="Times New Roman" w:hAnsi="Times New Roman" w:cs="Times New Roman"/>
            <w:sz w:val="24"/>
            <w:szCs w:val="24"/>
          </w:rPr>
          <w:t>https://www.sciencedirect.com/science/article/abs/pii/S0378377420306089?via%3Dihub</w:t>
        </w:r>
      </w:hyperlink>
    </w:p>
    <w:p w:rsidR="0044405E" w:rsidRDefault="0044405E" w:rsidP="00E90DE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859B2" w:rsidRDefault="006859B2" w:rsidP="008174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Řada studií i zkušeností dokladuje potenciál regulační drenáže (RD) snížit o</w:t>
      </w:r>
      <w:r w:rsidR="003348A3">
        <w:rPr>
          <w:rFonts w:ascii="Times New Roman" w:hAnsi="Times New Roman" w:cs="Times New Roman"/>
          <w:sz w:val="24"/>
          <w:szCs w:val="24"/>
        </w:rPr>
        <w:t xml:space="preserve">dtok </w:t>
      </w:r>
      <w:r w:rsidR="00D538DC">
        <w:rPr>
          <w:rFonts w:ascii="Times New Roman" w:hAnsi="Times New Roman" w:cs="Times New Roman"/>
          <w:sz w:val="24"/>
          <w:szCs w:val="24"/>
        </w:rPr>
        <w:t xml:space="preserve">drenážní </w:t>
      </w:r>
      <w:r w:rsidR="003348A3">
        <w:rPr>
          <w:rFonts w:ascii="Times New Roman" w:hAnsi="Times New Roman" w:cs="Times New Roman"/>
          <w:sz w:val="24"/>
          <w:szCs w:val="24"/>
        </w:rPr>
        <w:t xml:space="preserve">vody a zvýšit výnos plodin, nicméně výsledky výzkumů ukazují značnou </w:t>
      </w:r>
      <w:r w:rsidR="00746301">
        <w:rPr>
          <w:rFonts w:ascii="Times New Roman" w:hAnsi="Times New Roman" w:cs="Times New Roman"/>
          <w:sz w:val="24"/>
          <w:szCs w:val="24"/>
        </w:rPr>
        <w:t xml:space="preserve">zjištěnou </w:t>
      </w:r>
      <w:r w:rsidR="003348A3">
        <w:rPr>
          <w:rFonts w:ascii="Times New Roman" w:hAnsi="Times New Roman" w:cs="Times New Roman"/>
          <w:sz w:val="24"/>
          <w:szCs w:val="24"/>
        </w:rPr>
        <w:t>variabilitu v těchto ukazatelích. Tento článek přináší vyhodnocení z celkem 61 studií (a 1 050 datových párů</w:t>
      </w:r>
      <w:r w:rsidR="007B17A3">
        <w:rPr>
          <w:rFonts w:ascii="Times New Roman" w:hAnsi="Times New Roman" w:cs="Times New Roman"/>
          <w:sz w:val="24"/>
          <w:szCs w:val="24"/>
        </w:rPr>
        <w:t>; obr. níže</w:t>
      </w:r>
      <w:r w:rsidR="003348A3">
        <w:rPr>
          <w:rFonts w:ascii="Times New Roman" w:hAnsi="Times New Roman" w:cs="Times New Roman"/>
          <w:sz w:val="24"/>
          <w:szCs w:val="24"/>
        </w:rPr>
        <w:t>)</w:t>
      </w:r>
      <w:r w:rsidR="0008769E">
        <w:rPr>
          <w:rFonts w:ascii="Times New Roman" w:hAnsi="Times New Roman" w:cs="Times New Roman"/>
          <w:sz w:val="24"/>
          <w:szCs w:val="24"/>
        </w:rPr>
        <w:t xml:space="preserve"> z celého světa</w:t>
      </w:r>
      <w:r w:rsidR="00216148">
        <w:rPr>
          <w:rFonts w:ascii="Times New Roman" w:hAnsi="Times New Roman" w:cs="Times New Roman"/>
          <w:sz w:val="24"/>
          <w:szCs w:val="24"/>
        </w:rPr>
        <w:t xml:space="preserve">, z hlediska </w:t>
      </w:r>
      <w:r w:rsidR="0008769E">
        <w:rPr>
          <w:rFonts w:ascii="Times New Roman" w:hAnsi="Times New Roman" w:cs="Times New Roman"/>
          <w:sz w:val="24"/>
          <w:szCs w:val="24"/>
        </w:rPr>
        <w:t xml:space="preserve">změn dále uvedených </w:t>
      </w:r>
      <w:r w:rsidR="00216148">
        <w:rPr>
          <w:rFonts w:ascii="Times New Roman" w:hAnsi="Times New Roman" w:cs="Times New Roman"/>
          <w:sz w:val="24"/>
          <w:szCs w:val="24"/>
        </w:rPr>
        <w:t>ukazatelů</w:t>
      </w:r>
      <w:r w:rsidR="0008769E">
        <w:rPr>
          <w:rFonts w:ascii="Times New Roman" w:hAnsi="Times New Roman" w:cs="Times New Roman"/>
          <w:sz w:val="24"/>
          <w:szCs w:val="24"/>
        </w:rPr>
        <w:t xml:space="preserve"> vůči kontrolní variantě (</w:t>
      </w:r>
      <w:proofErr w:type="spellStart"/>
      <w:r w:rsidR="0008769E">
        <w:rPr>
          <w:rFonts w:ascii="Times New Roman" w:hAnsi="Times New Roman" w:cs="Times New Roman"/>
          <w:sz w:val="24"/>
          <w:szCs w:val="24"/>
        </w:rPr>
        <w:t>jednofunkční</w:t>
      </w:r>
      <w:proofErr w:type="spellEnd"/>
      <w:r w:rsidR="0008769E">
        <w:rPr>
          <w:rFonts w:ascii="Times New Roman" w:hAnsi="Times New Roman" w:cs="Times New Roman"/>
          <w:sz w:val="24"/>
          <w:szCs w:val="24"/>
        </w:rPr>
        <w:t xml:space="preserve"> drenáž)</w:t>
      </w:r>
      <w:r w:rsidR="00216148">
        <w:rPr>
          <w:rFonts w:ascii="Times New Roman" w:hAnsi="Times New Roman" w:cs="Times New Roman"/>
          <w:sz w:val="24"/>
          <w:szCs w:val="24"/>
        </w:rPr>
        <w:t xml:space="preserve"> – výnos plodiny, objem </w:t>
      </w:r>
      <w:r w:rsidR="00746301">
        <w:rPr>
          <w:rFonts w:ascii="Times New Roman" w:hAnsi="Times New Roman" w:cs="Times New Roman"/>
          <w:sz w:val="24"/>
          <w:szCs w:val="24"/>
        </w:rPr>
        <w:t xml:space="preserve">odtoku </w:t>
      </w:r>
      <w:r w:rsidR="00216148">
        <w:rPr>
          <w:rFonts w:ascii="Times New Roman" w:hAnsi="Times New Roman" w:cs="Times New Roman"/>
          <w:sz w:val="24"/>
          <w:szCs w:val="24"/>
        </w:rPr>
        <w:t xml:space="preserve">drenážní vody, koncentrace a odnos dusičnanového, amoniakálního a celkového dusíku a celkového fosforu v drenážní vodě. Rozlišovány dále byly pěstební systémy (rýžoviště či </w:t>
      </w:r>
      <w:r w:rsidR="0008769E">
        <w:rPr>
          <w:rFonts w:ascii="Times New Roman" w:hAnsi="Times New Roman" w:cs="Times New Roman"/>
          <w:sz w:val="24"/>
          <w:szCs w:val="24"/>
        </w:rPr>
        <w:t xml:space="preserve">suché </w:t>
      </w:r>
      <w:r w:rsidR="00216148">
        <w:rPr>
          <w:rFonts w:ascii="Times New Roman" w:hAnsi="Times New Roman" w:cs="Times New Roman"/>
          <w:sz w:val="24"/>
          <w:szCs w:val="24"/>
        </w:rPr>
        <w:t xml:space="preserve">polní podmínky), metoda drenáže (povrch, </w:t>
      </w:r>
      <w:proofErr w:type="spellStart"/>
      <w:r w:rsidR="00216148">
        <w:rPr>
          <w:rFonts w:ascii="Times New Roman" w:hAnsi="Times New Roman" w:cs="Times New Roman"/>
          <w:sz w:val="24"/>
          <w:szCs w:val="24"/>
        </w:rPr>
        <w:t>podpovrch</w:t>
      </w:r>
      <w:proofErr w:type="spellEnd"/>
      <w:r w:rsidR="00216148">
        <w:rPr>
          <w:rFonts w:ascii="Times New Roman" w:hAnsi="Times New Roman" w:cs="Times New Roman"/>
          <w:sz w:val="24"/>
          <w:szCs w:val="24"/>
        </w:rPr>
        <w:t xml:space="preserve">) a typ klimatu (tropický, suchý, mírný, studený a polární). V celkovém, zprůměrovaném hodnocení, </w:t>
      </w:r>
      <w:r w:rsidR="0008769E">
        <w:rPr>
          <w:rFonts w:ascii="Times New Roman" w:hAnsi="Times New Roman" w:cs="Times New Roman"/>
          <w:sz w:val="24"/>
          <w:szCs w:val="24"/>
        </w:rPr>
        <w:t>zvýšila</w:t>
      </w:r>
      <w:r w:rsidR="00216148">
        <w:rPr>
          <w:rFonts w:ascii="Times New Roman" w:hAnsi="Times New Roman" w:cs="Times New Roman"/>
          <w:sz w:val="24"/>
          <w:szCs w:val="24"/>
        </w:rPr>
        <w:t xml:space="preserve"> RD</w:t>
      </w:r>
      <w:r w:rsidR="0008769E">
        <w:rPr>
          <w:rFonts w:ascii="Times New Roman" w:hAnsi="Times New Roman" w:cs="Times New Roman"/>
          <w:sz w:val="24"/>
          <w:szCs w:val="24"/>
        </w:rPr>
        <w:t xml:space="preserve"> výnosy o 0,11%, snížila drenážní odtok o 19,23%, a snížila koncentrace výše uvedených látek s výjimkou amoniakálního dusíku a celkového fosforu.</w:t>
      </w:r>
      <w:r w:rsidR="007B17A3">
        <w:rPr>
          <w:rFonts w:ascii="Times New Roman" w:hAnsi="Times New Roman" w:cs="Times New Roman"/>
          <w:sz w:val="24"/>
          <w:szCs w:val="24"/>
        </w:rPr>
        <w:t xml:space="preserve"> Pro podmínky, nejbližší ČR (mírné podnebí a suché polní podmínky) je zjišťováno zvýšení výnosu díky podpovrchové RD (byť v jednotkách procent) a průkazné snížení drenážního odtoku (zvýšení doby zdržení vody v půdě) a zlepšení jakosti vody.</w:t>
      </w:r>
    </w:p>
    <w:p w:rsidR="002D2ACA" w:rsidRPr="007460DA" w:rsidRDefault="007B17A3" w:rsidP="008174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1DC3E139" wp14:editId="453A6658">
            <wp:extent cx="5709916" cy="3076575"/>
            <wp:effectExtent l="0" t="0" r="571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1078" t="35714" r="52712" b="33069"/>
                    <a:stretch/>
                  </pic:blipFill>
                  <pic:spPr bwMode="auto">
                    <a:xfrm>
                      <a:off x="0" y="0"/>
                      <a:ext cx="5788563" cy="31189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17A3" w:rsidRDefault="007B17A3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17475" w:rsidRDefault="00817475" w:rsidP="007B17A3">
      <w:pPr>
        <w:autoSpaceDE w:val="0"/>
        <w:autoSpaceDN w:val="0"/>
        <w:adjustRightInd w:val="0"/>
        <w:spacing w:after="0" w:line="240" w:lineRule="auto"/>
        <w:contextualSpacing/>
      </w:pPr>
      <w:r w:rsidRPr="00C87510">
        <w:rPr>
          <w:rFonts w:ascii="Times New Roman" w:hAnsi="Times New Roman" w:cs="Times New Roman"/>
          <w:b/>
          <w:sz w:val="24"/>
          <w:szCs w:val="24"/>
        </w:rPr>
        <w:t>Zpracoval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90DE7" w:rsidRPr="00E90DE7">
        <w:rPr>
          <w:rFonts w:ascii="Times New Roman" w:hAnsi="Times New Roman" w:cs="Times New Roman"/>
          <w:sz w:val="24"/>
          <w:szCs w:val="24"/>
        </w:rPr>
        <w:t xml:space="preserve">Ing. Petr Fučík, Ph.D., Výzkumný ústav meliorací a ochrany půdy, </w:t>
      </w:r>
      <w:proofErr w:type="gramStart"/>
      <w:r w:rsidR="00E90DE7" w:rsidRPr="00E90DE7">
        <w:rPr>
          <w:rFonts w:ascii="Times New Roman" w:hAnsi="Times New Roman" w:cs="Times New Roman"/>
          <w:sz w:val="24"/>
          <w:szCs w:val="24"/>
        </w:rPr>
        <w:t>v.v.</w:t>
      </w:r>
      <w:proofErr w:type="gramEnd"/>
      <w:r w:rsidR="00E90DE7" w:rsidRPr="00E90DE7">
        <w:rPr>
          <w:rFonts w:ascii="Times New Roman" w:hAnsi="Times New Roman" w:cs="Times New Roman"/>
          <w:sz w:val="24"/>
          <w:szCs w:val="24"/>
        </w:rPr>
        <w:t xml:space="preserve">i., e-mail: </w:t>
      </w:r>
      <w:hyperlink r:id="rId6" w:history="1">
        <w:r w:rsidR="00E90DE7" w:rsidRPr="00071121">
          <w:rPr>
            <w:rStyle w:val="Hypertextovodkaz"/>
            <w:rFonts w:ascii="Times New Roman" w:hAnsi="Times New Roman" w:cs="Times New Roman"/>
            <w:sz w:val="24"/>
            <w:szCs w:val="24"/>
          </w:rPr>
          <w:t>fucik.petr@vumop.cz</w:t>
        </w:r>
      </w:hyperlink>
      <w:r w:rsidR="00E90DE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17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75"/>
    <w:rsid w:val="0008769E"/>
    <w:rsid w:val="00216148"/>
    <w:rsid w:val="00267544"/>
    <w:rsid w:val="002D2ACA"/>
    <w:rsid w:val="00312258"/>
    <w:rsid w:val="003348A3"/>
    <w:rsid w:val="003602F7"/>
    <w:rsid w:val="0044405E"/>
    <w:rsid w:val="004A28F2"/>
    <w:rsid w:val="005C3E93"/>
    <w:rsid w:val="006859B2"/>
    <w:rsid w:val="00733411"/>
    <w:rsid w:val="00746301"/>
    <w:rsid w:val="007B17A3"/>
    <w:rsid w:val="00817475"/>
    <w:rsid w:val="009B7CDC"/>
    <w:rsid w:val="00B94377"/>
    <w:rsid w:val="00CA1521"/>
    <w:rsid w:val="00D538DC"/>
    <w:rsid w:val="00E90DE7"/>
    <w:rsid w:val="00E922D0"/>
    <w:rsid w:val="00F5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DC9FC-ADE5-4664-940A-37CE71E4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747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90D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ucik.petr@vumop.cz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sciencedirect.com/science/article/abs/pii/S0378377420306089?via%3Dihub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296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 Doležalová</dc:creator>
  <cp:keywords/>
  <dc:description/>
  <cp:lastModifiedBy>Martina  Doležalová</cp:lastModifiedBy>
  <cp:revision>9</cp:revision>
  <dcterms:created xsi:type="dcterms:W3CDTF">2020-07-22T12:07:00Z</dcterms:created>
  <dcterms:modified xsi:type="dcterms:W3CDTF">2020-08-27T09:10:00Z</dcterms:modified>
</cp:coreProperties>
</file>