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17" w:rsidRDefault="001F5CAE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Účinnost kapkové závlahy a doplňkového hnojení dusíkem na kvalitu a výnos brambor</w:t>
      </w:r>
    </w:p>
    <w:bookmarkEnd w:id="0"/>
    <w:p w:rsidR="00D11C95" w:rsidRPr="007460DA" w:rsidRDefault="00D11C9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372E" w:rsidRDefault="001F5CAE" w:rsidP="006B37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drip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irrigation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complementary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nutrition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nitrogen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potato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quality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yield</w:t>
      </w:r>
      <w:proofErr w:type="spellEnd"/>
    </w:p>
    <w:p w:rsidR="00026817" w:rsidRDefault="00026817" w:rsidP="006B37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Default="001F5CAE" w:rsidP="000730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Elzner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P., Jůzl, M., Jůzl, M. 2018. </w:t>
      </w:r>
      <w:proofErr w:type="spellStart"/>
      <w:r w:rsidRPr="001F5CAE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1F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CA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5CAE">
        <w:rPr>
          <w:rFonts w:ascii="Times New Roman" w:hAnsi="Times New Roman" w:cs="Times New Roman"/>
          <w:sz w:val="24"/>
          <w:szCs w:val="24"/>
        </w:rPr>
        <w:t xml:space="preserve"> drip </w:t>
      </w:r>
      <w:proofErr w:type="spellStart"/>
      <w:r w:rsidRPr="001F5CAE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1F5CA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F5CAE">
        <w:rPr>
          <w:rFonts w:ascii="Times New Roman" w:hAnsi="Times New Roman" w:cs="Times New Roman"/>
          <w:sz w:val="24"/>
          <w:szCs w:val="24"/>
        </w:rPr>
        <w:t>complementary</w:t>
      </w:r>
      <w:proofErr w:type="spellEnd"/>
      <w:r w:rsidRPr="001F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CAE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1F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CA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F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CAE">
        <w:rPr>
          <w:rFonts w:ascii="Times New Roman" w:hAnsi="Times New Roman" w:cs="Times New Roman"/>
          <w:sz w:val="24"/>
          <w:szCs w:val="24"/>
        </w:rPr>
        <w:t>nitrogen</w:t>
      </w:r>
      <w:proofErr w:type="spellEnd"/>
      <w:r w:rsidRPr="001F5CA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F5CAE">
        <w:rPr>
          <w:rFonts w:ascii="Times New Roman" w:hAnsi="Times New Roman" w:cs="Times New Roman"/>
          <w:sz w:val="24"/>
          <w:szCs w:val="24"/>
        </w:rPr>
        <w:t>potato</w:t>
      </w:r>
      <w:proofErr w:type="spellEnd"/>
      <w:r w:rsidRPr="001F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CAE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1F5CA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F5CAE">
        <w:rPr>
          <w:rFonts w:ascii="Times New Roman" w:hAnsi="Times New Roman" w:cs="Times New Roman"/>
          <w:sz w:val="24"/>
          <w:szCs w:val="24"/>
        </w:rPr>
        <w:t>yield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5CAE">
        <w:rPr>
          <w:rFonts w:ascii="Times New Roman" w:hAnsi="Times New Roman" w:cs="Times New Roman"/>
          <w:sz w:val="24"/>
          <w:szCs w:val="24"/>
        </w:rPr>
        <w:t xml:space="preserve">Acta Univ. </w:t>
      </w:r>
      <w:proofErr w:type="spellStart"/>
      <w:r w:rsidRPr="001F5CAE">
        <w:rPr>
          <w:rFonts w:ascii="Times New Roman" w:hAnsi="Times New Roman" w:cs="Times New Roman"/>
          <w:sz w:val="24"/>
          <w:szCs w:val="24"/>
        </w:rPr>
        <w:t>Agric</w:t>
      </w:r>
      <w:proofErr w:type="spellEnd"/>
      <w:r w:rsidRPr="001F5C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CAE">
        <w:rPr>
          <w:rFonts w:ascii="Times New Roman" w:hAnsi="Times New Roman" w:cs="Times New Roman"/>
          <w:sz w:val="24"/>
          <w:szCs w:val="24"/>
        </w:rPr>
        <w:t>Silvic</w:t>
      </w:r>
      <w:proofErr w:type="spellEnd"/>
      <w:r w:rsidRPr="001F5C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CAE">
        <w:rPr>
          <w:rFonts w:ascii="Times New Roman" w:hAnsi="Times New Roman" w:cs="Times New Roman"/>
          <w:sz w:val="24"/>
          <w:szCs w:val="24"/>
        </w:rPr>
        <w:t>Mendelianae</w:t>
      </w:r>
      <w:proofErr w:type="spellEnd"/>
      <w:r w:rsidRPr="001F5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CAE">
        <w:rPr>
          <w:rFonts w:ascii="Times New Roman" w:hAnsi="Times New Roman" w:cs="Times New Roman"/>
          <w:sz w:val="24"/>
          <w:szCs w:val="24"/>
        </w:rPr>
        <w:t>Brun</w:t>
      </w:r>
      <w:proofErr w:type="spellEnd"/>
      <w:r w:rsidRPr="001F5CAE">
        <w:rPr>
          <w:rFonts w:ascii="Times New Roman" w:hAnsi="Times New Roman" w:cs="Times New Roman"/>
          <w:sz w:val="24"/>
          <w:szCs w:val="24"/>
        </w:rPr>
        <w:t>. 66, 149-153</w:t>
      </w:r>
    </w:p>
    <w:p w:rsidR="00073021" w:rsidRDefault="00073021" w:rsidP="00073021">
      <w:pPr>
        <w:pStyle w:val="Default"/>
        <w:rPr>
          <w:rFonts w:ascii="Times New Roman" w:hAnsi="Times New Roman" w:cs="Times New Roman"/>
        </w:rPr>
      </w:pPr>
    </w:p>
    <w:p w:rsidR="00E922D0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7712">
        <w:rPr>
          <w:rFonts w:ascii="Times New Roman" w:hAnsi="Times New Roman" w:cs="Times New Roman"/>
          <w:sz w:val="24"/>
          <w:szCs w:val="24"/>
        </w:rPr>
        <w:t xml:space="preserve">brambory, kapková závlaha, </w:t>
      </w:r>
      <w:proofErr w:type="spellStart"/>
      <w:r w:rsidR="00967712">
        <w:rPr>
          <w:rFonts w:ascii="Times New Roman" w:hAnsi="Times New Roman" w:cs="Times New Roman"/>
          <w:sz w:val="24"/>
          <w:szCs w:val="24"/>
        </w:rPr>
        <w:t>fertigace</w:t>
      </w:r>
      <w:proofErr w:type="spellEnd"/>
      <w:r w:rsidR="00967712">
        <w:rPr>
          <w:rFonts w:ascii="Times New Roman" w:hAnsi="Times New Roman" w:cs="Times New Roman"/>
          <w:sz w:val="24"/>
          <w:szCs w:val="24"/>
        </w:rPr>
        <w:t xml:space="preserve">, </w:t>
      </w:r>
      <w:r w:rsidR="001F5CAE">
        <w:rPr>
          <w:rFonts w:ascii="Times New Roman" w:hAnsi="Times New Roman" w:cs="Times New Roman"/>
          <w:sz w:val="24"/>
          <w:szCs w:val="24"/>
        </w:rPr>
        <w:t>výnos, hodnota obsahu škrobu</w:t>
      </w:r>
    </w:p>
    <w:p w:rsidR="00E922D0" w:rsidRDefault="00E922D0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405E" w:rsidRPr="0044405E" w:rsidRDefault="00817475" w:rsidP="00E90DE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1F5CAE" w:rsidRPr="00177794">
          <w:rPr>
            <w:rStyle w:val="Hypertextovodkaz"/>
            <w:rFonts w:ascii="Times New Roman" w:hAnsi="Times New Roman" w:cs="Times New Roman"/>
            <w:sz w:val="24"/>
            <w:szCs w:val="24"/>
          </w:rPr>
          <w:t>https://acta.mendelu.cz/66/1/0149/</w:t>
        </w:r>
      </w:hyperlink>
      <w:r w:rsidR="001F5CAE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44405E" w:rsidRDefault="0044405E" w:rsidP="00E90DE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2BCF" w:rsidRPr="007460DA" w:rsidRDefault="00A72780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r. 2016 byl </w:t>
      </w:r>
      <w:r w:rsidR="00144362">
        <w:rPr>
          <w:rFonts w:ascii="Times New Roman" w:hAnsi="Times New Roman" w:cs="Times New Roman"/>
          <w:sz w:val="24"/>
          <w:szCs w:val="24"/>
        </w:rPr>
        <w:t xml:space="preserve">v lokalitě Žabčice na jižní Moravě </w:t>
      </w:r>
      <w:r>
        <w:rPr>
          <w:rFonts w:ascii="Times New Roman" w:hAnsi="Times New Roman" w:cs="Times New Roman"/>
          <w:sz w:val="24"/>
          <w:szCs w:val="24"/>
        </w:rPr>
        <w:t xml:space="preserve">zahájen </w:t>
      </w:r>
      <w:proofErr w:type="spellStart"/>
      <w:r w:rsidR="000B61B9">
        <w:rPr>
          <w:rFonts w:ascii="Times New Roman" w:hAnsi="Times New Roman" w:cs="Times New Roman"/>
          <w:sz w:val="24"/>
          <w:szCs w:val="24"/>
        </w:rPr>
        <w:t>jednosezónní</w:t>
      </w:r>
      <w:proofErr w:type="spellEnd"/>
      <w:r w:rsidR="000B6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maloparcelkový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pokus kap</w:t>
      </w:r>
      <w:r w:rsidR="0014436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ové závlahy brambor pro hodnocení vlivu na výnos hlíz a obsah škrobu v hlízách.</w:t>
      </w:r>
      <w:r w:rsidR="00144362">
        <w:rPr>
          <w:rFonts w:ascii="Times New Roman" w:hAnsi="Times New Roman" w:cs="Times New Roman"/>
          <w:sz w:val="24"/>
          <w:szCs w:val="24"/>
        </w:rPr>
        <w:t xml:space="preserve"> Byly hodnoceny dvě odrůdy – Monika (rané) a Jolana (polorané) a tři intenzity kapkové závlahy, plus kontrola bez závlahy. Intenzita závlahy byla dávkována na 60, 65 a 7</w:t>
      </w:r>
      <w:r w:rsidR="00E35084">
        <w:rPr>
          <w:rFonts w:ascii="Times New Roman" w:hAnsi="Times New Roman" w:cs="Times New Roman"/>
          <w:sz w:val="24"/>
          <w:szCs w:val="24"/>
        </w:rPr>
        <w:t>0</w:t>
      </w:r>
      <w:r w:rsidR="00144362">
        <w:rPr>
          <w:rFonts w:ascii="Times New Roman" w:hAnsi="Times New Roman" w:cs="Times New Roman"/>
          <w:sz w:val="24"/>
          <w:szCs w:val="24"/>
        </w:rPr>
        <w:t xml:space="preserve">% využitelné vodní kapacity </w:t>
      </w:r>
      <w:r w:rsidR="000B61B9">
        <w:rPr>
          <w:rFonts w:ascii="Times New Roman" w:hAnsi="Times New Roman" w:cs="Times New Roman"/>
          <w:sz w:val="24"/>
          <w:szCs w:val="24"/>
        </w:rPr>
        <w:t xml:space="preserve">(VVK) </w:t>
      </w:r>
      <w:r w:rsidR="00144362">
        <w:rPr>
          <w:rFonts w:ascii="Times New Roman" w:hAnsi="Times New Roman" w:cs="Times New Roman"/>
          <w:sz w:val="24"/>
          <w:szCs w:val="24"/>
        </w:rPr>
        <w:t>půdy.</w:t>
      </w:r>
      <w:r w:rsidR="00E35084">
        <w:rPr>
          <w:rFonts w:ascii="Times New Roman" w:hAnsi="Times New Roman" w:cs="Times New Roman"/>
          <w:sz w:val="24"/>
          <w:szCs w:val="24"/>
        </w:rPr>
        <w:t xml:space="preserve"> Dále bylo hodnoceno různé hnojení minerálním dusíkem; pouze jednorázové hnojení před sázením (120 kg N/ha) </w:t>
      </w:r>
      <w:proofErr w:type="spellStart"/>
      <w:r w:rsidR="00E35084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E35084">
        <w:rPr>
          <w:rFonts w:ascii="Times New Roman" w:hAnsi="Times New Roman" w:cs="Times New Roman"/>
          <w:sz w:val="24"/>
          <w:szCs w:val="24"/>
        </w:rPr>
        <w:t xml:space="preserve"> průběžná </w:t>
      </w:r>
      <w:proofErr w:type="spellStart"/>
      <w:r w:rsidR="00E35084">
        <w:rPr>
          <w:rFonts w:ascii="Times New Roman" w:hAnsi="Times New Roman" w:cs="Times New Roman"/>
          <w:sz w:val="24"/>
          <w:szCs w:val="24"/>
        </w:rPr>
        <w:t>fertigace</w:t>
      </w:r>
      <w:proofErr w:type="spellEnd"/>
      <w:r w:rsidR="00E35084">
        <w:rPr>
          <w:rFonts w:ascii="Times New Roman" w:hAnsi="Times New Roman" w:cs="Times New Roman"/>
          <w:sz w:val="24"/>
          <w:szCs w:val="24"/>
        </w:rPr>
        <w:t xml:space="preserve"> během vegetační sezóny (4x, celkem 60 kg N/ha) včetně jednorázové přihnojení před sázením (60 kg N/ha). Výsledky pokusu ukázaly, že všechny zavlažované varianty vykázaly 30-60% nárůst výnosu oproti nezavlažované kontrole. Vliv průběžné </w:t>
      </w:r>
      <w:proofErr w:type="spellStart"/>
      <w:r w:rsidR="00E35084">
        <w:rPr>
          <w:rFonts w:ascii="Times New Roman" w:hAnsi="Times New Roman" w:cs="Times New Roman"/>
          <w:sz w:val="24"/>
          <w:szCs w:val="24"/>
        </w:rPr>
        <w:t>fertigace</w:t>
      </w:r>
      <w:proofErr w:type="spellEnd"/>
      <w:r w:rsidR="00E3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084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E35084">
        <w:rPr>
          <w:rFonts w:ascii="Times New Roman" w:hAnsi="Times New Roman" w:cs="Times New Roman"/>
          <w:sz w:val="24"/>
          <w:szCs w:val="24"/>
        </w:rPr>
        <w:t xml:space="preserve"> jednorázové hnojení byl statisticky neprůkazný.</w:t>
      </w:r>
      <w:r w:rsidR="007F2AF7">
        <w:rPr>
          <w:rFonts w:ascii="Times New Roman" w:hAnsi="Times New Roman" w:cs="Times New Roman"/>
          <w:sz w:val="24"/>
          <w:szCs w:val="24"/>
        </w:rPr>
        <w:t xml:space="preserve"> </w:t>
      </w:r>
      <w:r w:rsidR="000B61B9">
        <w:rPr>
          <w:rFonts w:ascii="Times New Roman" w:hAnsi="Times New Roman" w:cs="Times New Roman"/>
          <w:sz w:val="24"/>
          <w:szCs w:val="24"/>
        </w:rPr>
        <w:t xml:space="preserve">Obsah škrobu byl primárně určen odrůdou; hodnoty škrobu v hlízách byly o něco vyšší v zavlažovaných variantách oproti nezavlažovaným, nicméně rozdíly byly statisticky neprůkazné. Na základě výsledků tohoto výzkumu lze konstatovat, že kapková závlaha je vysoce efektivní způsob závlahy také u brambor z hlediska optimalizace výnosu i kvality brambor, resp. obsahu škrobu v hlízách. Významné zvýšení výnosu bylo zjištěno i u nejnižší intenzity závlahy, tj. u dávek na úrovni 60% VVK. Vyšší závlahové dávky neprokázaly významné zvýšení výnosu. </w:t>
      </w:r>
    </w:p>
    <w:p w:rsidR="007B17A3" w:rsidRDefault="007B17A3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17475" w:rsidRDefault="00817475" w:rsidP="007B17A3">
      <w:pPr>
        <w:autoSpaceDE w:val="0"/>
        <w:autoSpaceDN w:val="0"/>
        <w:adjustRightInd w:val="0"/>
        <w:spacing w:after="0" w:line="240" w:lineRule="auto"/>
        <w:contextualSpacing/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0DE7" w:rsidRPr="00E90DE7">
        <w:rPr>
          <w:rFonts w:ascii="Times New Roman" w:hAnsi="Times New Roman" w:cs="Times New Roman"/>
          <w:sz w:val="24"/>
          <w:szCs w:val="24"/>
        </w:rPr>
        <w:t xml:space="preserve">Ing. Petr Fučík, Ph.D., Výzkumný ústav meliorací a ochrany půdy, </w:t>
      </w:r>
      <w:proofErr w:type="gramStart"/>
      <w:r w:rsidR="00E90DE7" w:rsidRPr="00E90DE7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="00E90DE7" w:rsidRPr="00E90DE7">
        <w:rPr>
          <w:rFonts w:ascii="Times New Roman" w:hAnsi="Times New Roman" w:cs="Times New Roman"/>
          <w:sz w:val="24"/>
          <w:szCs w:val="24"/>
        </w:rPr>
        <w:t xml:space="preserve">i., e-mail: </w:t>
      </w:r>
      <w:hyperlink r:id="rId5" w:history="1">
        <w:r w:rsidR="00E90DE7" w:rsidRPr="00071121">
          <w:rPr>
            <w:rStyle w:val="Hypertextovodkaz"/>
            <w:rFonts w:ascii="Times New Roman" w:hAnsi="Times New Roman" w:cs="Times New Roman"/>
            <w:sz w:val="24"/>
            <w:szCs w:val="24"/>
          </w:rPr>
          <w:t>fucik.petr@vumop.cz</w:t>
        </w:r>
      </w:hyperlink>
      <w:r w:rsidR="00E90D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5"/>
    <w:rsid w:val="00026817"/>
    <w:rsid w:val="00073021"/>
    <w:rsid w:val="0008769E"/>
    <w:rsid w:val="000B61B9"/>
    <w:rsid w:val="00144362"/>
    <w:rsid w:val="00172600"/>
    <w:rsid w:val="001F2A6A"/>
    <w:rsid w:val="001F5CAE"/>
    <w:rsid w:val="00211E10"/>
    <w:rsid w:val="00216148"/>
    <w:rsid w:val="00287726"/>
    <w:rsid w:val="00291D03"/>
    <w:rsid w:val="002D2ACA"/>
    <w:rsid w:val="00312258"/>
    <w:rsid w:val="003348A3"/>
    <w:rsid w:val="003602F7"/>
    <w:rsid w:val="00403952"/>
    <w:rsid w:val="0042060F"/>
    <w:rsid w:val="0044405E"/>
    <w:rsid w:val="004A28F2"/>
    <w:rsid w:val="00545C2E"/>
    <w:rsid w:val="005C3E93"/>
    <w:rsid w:val="00603FEE"/>
    <w:rsid w:val="006859B2"/>
    <w:rsid w:val="006B372E"/>
    <w:rsid w:val="00727C54"/>
    <w:rsid w:val="00731D43"/>
    <w:rsid w:val="00733411"/>
    <w:rsid w:val="00746301"/>
    <w:rsid w:val="00765480"/>
    <w:rsid w:val="007B17A3"/>
    <w:rsid w:val="007F2AF7"/>
    <w:rsid w:val="00817475"/>
    <w:rsid w:val="00967712"/>
    <w:rsid w:val="009B7CDC"/>
    <w:rsid w:val="009E38B5"/>
    <w:rsid w:val="00A14A20"/>
    <w:rsid w:val="00A72780"/>
    <w:rsid w:val="00B94377"/>
    <w:rsid w:val="00C42439"/>
    <w:rsid w:val="00CA1521"/>
    <w:rsid w:val="00CB12CF"/>
    <w:rsid w:val="00D11C95"/>
    <w:rsid w:val="00D538DC"/>
    <w:rsid w:val="00E35084"/>
    <w:rsid w:val="00E90DE7"/>
    <w:rsid w:val="00E922D0"/>
    <w:rsid w:val="00F32BCF"/>
    <w:rsid w:val="00F529A3"/>
    <w:rsid w:val="00F82DB8"/>
    <w:rsid w:val="00F904F3"/>
    <w:rsid w:val="00F944FE"/>
    <w:rsid w:val="00F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0DE7"/>
    <w:rPr>
      <w:color w:val="0563C1" w:themeColor="hyperlink"/>
      <w:u w:val="single"/>
    </w:rPr>
  </w:style>
  <w:style w:type="paragraph" w:customStyle="1" w:styleId="Default">
    <w:name w:val="Default"/>
    <w:rsid w:val="00073021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cik.petr@vumop.cz" TargetMode="External"/><Relationship Id="rId4" Type="http://schemas.openxmlformats.org/officeDocument/2006/relationships/hyperlink" Target="https://acta.mendelu.cz/66/1/0149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7</cp:revision>
  <dcterms:created xsi:type="dcterms:W3CDTF">2020-10-26T07:54:00Z</dcterms:created>
  <dcterms:modified xsi:type="dcterms:W3CDTF">2020-12-06T23:27:00Z</dcterms:modified>
</cp:coreProperties>
</file>