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Default="0002681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 xml:space="preserve">Účinnost </w:t>
      </w:r>
      <w:r w:rsidR="00F40CC3">
        <w:rPr>
          <w:rFonts w:ascii="Times New Roman" w:hAnsi="Times New Roman" w:cs="Times New Roman"/>
          <w:b/>
          <w:sz w:val="24"/>
          <w:szCs w:val="24"/>
        </w:rPr>
        <w:t>hospodaření</w:t>
      </w:r>
      <w:r w:rsidRPr="00026817">
        <w:rPr>
          <w:rFonts w:ascii="Times New Roman" w:hAnsi="Times New Roman" w:cs="Times New Roman"/>
          <w:b/>
          <w:sz w:val="24"/>
          <w:szCs w:val="24"/>
        </w:rPr>
        <w:t xml:space="preserve"> s drenážní vodou z hlediska vodní bilance a nitrátů hodnocená třemi přístupy</w:t>
      </w:r>
    </w:p>
    <w:p w:rsidR="00026817" w:rsidRPr="007460DA" w:rsidRDefault="0002681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372E" w:rsidRDefault="00026817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Exploring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effectiveness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drainage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management on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budgets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nitrate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loss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02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817">
        <w:rPr>
          <w:rFonts w:ascii="Times New Roman" w:hAnsi="Times New Roman" w:cs="Times New Roman"/>
          <w:b/>
          <w:sz w:val="24"/>
          <w:szCs w:val="24"/>
        </w:rPr>
        <w:t>approaches</w:t>
      </w:r>
      <w:proofErr w:type="spellEnd"/>
    </w:p>
    <w:p w:rsidR="00026817" w:rsidRDefault="00026817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073021" w:rsidP="00073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Shedekar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V.S., King, K.W.,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Soboyejo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A.B.O.,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Brown, L.C.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management on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budgets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nitrate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07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21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243 (2021). DOI </w:t>
      </w:r>
      <w:hyperlink r:id="rId4" w:history="1">
        <w:r w:rsidRPr="00035C72">
          <w:rPr>
            <w:rStyle w:val="Hypertextovodkaz"/>
            <w:rFonts w:ascii="Times New Roman" w:hAnsi="Times New Roman" w:cs="Times New Roman"/>
          </w:rPr>
          <w:t>https://doi.org/10.1016/j.agwat.2020.106501</w:t>
        </w:r>
      </w:hyperlink>
      <w:r>
        <w:rPr>
          <w:rFonts w:ascii="Times New Roman" w:hAnsi="Times New Roman" w:cs="Times New Roman"/>
        </w:rPr>
        <w:t xml:space="preserve"> </w:t>
      </w:r>
    </w:p>
    <w:p w:rsidR="00073021" w:rsidRDefault="00073021" w:rsidP="00073021">
      <w:pPr>
        <w:pStyle w:val="Default"/>
        <w:rPr>
          <w:rFonts w:ascii="Times New Roman" w:hAnsi="Times New Roman" w:cs="Times New Roman"/>
        </w:rPr>
      </w:pPr>
    </w:p>
    <w:p w:rsidR="00E922D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2600">
        <w:rPr>
          <w:rFonts w:ascii="Times New Roman" w:hAnsi="Times New Roman" w:cs="Times New Roman"/>
          <w:sz w:val="24"/>
          <w:szCs w:val="24"/>
        </w:rPr>
        <w:t>regulační drenáž, DRAINMOD, hydrologie, podpovrchová drenáž, jakost vody, modelování, živiny</w:t>
      </w:r>
    </w:p>
    <w:p w:rsidR="00E922D0" w:rsidRDefault="00E922D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05E" w:rsidRPr="0044405E" w:rsidRDefault="00817475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73021" w:rsidRPr="00035C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https://www.sciencedirect.com/science/article/pii/S0378377419302367?via%3Dihub</w:t>
        </w:r>
      </w:hyperlink>
      <w:r w:rsidR="00073021">
        <w:rPr>
          <w:rFonts w:ascii="Times New Roman" w:hAnsi="Times New Roman" w:cs="Times New Roman"/>
          <w:sz w:val="24"/>
          <w:szCs w:val="24"/>
        </w:rPr>
        <w:t xml:space="preserve"> </w:t>
      </w:r>
      <w:r w:rsidR="00F944FE" w:rsidRPr="00F944FE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405E" w:rsidRDefault="0044405E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CA" w:rsidRDefault="00172600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Zemědělská podpovrchová drenáž je nezbytné opatření pro efektivní pěstování plodin ve vlhkých regionech či lokalitách s </w:t>
      </w:r>
      <w:r w:rsidR="00727C54">
        <w:rPr>
          <w:rFonts w:ascii="Times New Roman" w:hAnsi="Times New Roman" w:cs="Times New Roman"/>
          <w:sz w:val="24"/>
          <w:szCs w:val="24"/>
        </w:rPr>
        <w:t>málo</w:t>
      </w:r>
      <w:r>
        <w:rPr>
          <w:rFonts w:ascii="Times New Roman" w:hAnsi="Times New Roman" w:cs="Times New Roman"/>
          <w:sz w:val="24"/>
          <w:szCs w:val="24"/>
        </w:rPr>
        <w:t xml:space="preserve"> propustnými půdami. </w:t>
      </w:r>
      <w:r w:rsidR="001324B1">
        <w:rPr>
          <w:rFonts w:ascii="Times New Roman" w:hAnsi="Times New Roman" w:cs="Times New Roman"/>
          <w:sz w:val="24"/>
          <w:szCs w:val="24"/>
        </w:rPr>
        <w:t>Hospodaření</w:t>
      </w:r>
      <w:r>
        <w:rPr>
          <w:rFonts w:ascii="Times New Roman" w:hAnsi="Times New Roman" w:cs="Times New Roman"/>
          <w:sz w:val="24"/>
          <w:szCs w:val="24"/>
        </w:rPr>
        <w:t xml:space="preserve"> s drenážní vodou (</w:t>
      </w:r>
      <w:proofErr w:type="spellStart"/>
      <w:r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DWM), </w:t>
      </w:r>
      <w:r w:rsidR="0042060F">
        <w:rPr>
          <w:rFonts w:ascii="Times New Roman" w:hAnsi="Times New Roman" w:cs="Times New Roman"/>
          <w:sz w:val="24"/>
          <w:szCs w:val="24"/>
        </w:rPr>
        <w:t>známá</w:t>
      </w:r>
      <w:r>
        <w:rPr>
          <w:rFonts w:ascii="Times New Roman" w:hAnsi="Times New Roman" w:cs="Times New Roman"/>
          <w:sz w:val="24"/>
          <w:szCs w:val="24"/>
        </w:rPr>
        <w:t xml:space="preserve"> jako regulační drenáž či regulace drenážního odtoku, je jedno z možných opatření </w:t>
      </w:r>
      <w:proofErr w:type="spellStart"/>
      <w:r w:rsidR="0042060F">
        <w:rPr>
          <w:rFonts w:ascii="Times New Roman" w:hAnsi="Times New Roman" w:cs="Times New Roman"/>
          <w:sz w:val="24"/>
          <w:szCs w:val="24"/>
        </w:rPr>
        <w:t>m.j</w:t>
      </w:r>
      <w:proofErr w:type="spellEnd"/>
      <w:r w:rsidR="00420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ke zlepšení jakosti drenážní vody. Studie, zabývající se DWM používají polní experimenty nebo simulační modely pro odhad dopadu DWM na jakost vody.</w:t>
      </w:r>
      <w:r w:rsidR="00F82DB8">
        <w:rPr>
          <w:rFonts w:ascii="Times New Roman" w:hAnsi="Times New Roman" w:cs="Times New Roman"/>
          <w:sz w:val="24"/>
          <w:szCs w:val="24"/>
        </w:rPr>
        <w:t xml:space="preserve"> Kombinace těchto dvou postupů může zajistit komplexnější posouzení. Různé metody a postupy hodnocení mohou také zajistit širší škálu hodnocených efektů a lépe popsat nejistoty účinnosti DWM. Tato studie </w:t>
      </w:r>
      <w:r w:rsidR="00C42439">
        <w:rPr>
          <w:rFonts w:ascii="Times New Roman" w:hAnsi="Times New Roman" w:cs="Times New Roman"/>
          <w:sz w:val="24"/>
          <w:szCs w:val="24"/>
        </w:rPr>
        <w:t>použila 10 let měřených dat a kalibrovaný hydrologický model. Polní experiment se uskutečnil ve státě Ohio,</w:t>
      </w:r>
      <w:r w:rsidR="0059536C">
        <w:rPr>
          <w:rFonts w:ascii="Times New Roman" w:hAnsi="Times New Roman" w:cs="Times New Roman"/>
          <w:sz w:val="24"/>
          <w:szCs w:val="24"/>
        </w:rPr>
        <w:t xml:space="preserve"> USA,</w:t>
      </w:r>
      <w:r w:rsidR="00C42439">
        <w:rPr>
          <w:rFonts w:ascii="Times New Roman" w:hAnsi="Times New Roman" w:cs="Times New Roman"/>
          <w:sz w:val="24"/>
          <w:szCs w:val="24"/>
        </w:rPr>
        <w:t xml:space="preserve"> kde </w:t>
      </w:r>
      <w:r w:rsidR="004D33AC">
        <w:rPr>
          <w:rFonts w:ascii="Times New Roman" w:hAnsi="Times New Roman" w:cs="Times New Roman"/>
          <w:sz w:val="24"/>
          <w:szCs w:val="24"/>
        </w:rPr>
        <w:t xml:space="preserve">dvě </w:t>
      </w:r>
      <w:r w:rsidR="00C42439">
        <w:rPr>
          <w:rFonts w:ascii="Times New Roman" w:hAnsi="Times New Roman" w:cs="Times New Roman"/>
          <w:sz w:val="24"/>
          <w:szCs w:val="24"/>
        </w:rPr>
        <w:t>odvodněn</w:t>
      </w:r>
      <w:r w:rsidR="004D33AC">
        <w:rPr>
          <w:rFonts w:ascii="Times New Roman" w:hAnsi="Times New Roman" w:cs="Times New Roman"/>
          <w:sz w:val="24"/>
          <w:szCs w:val="24"/>
        </w:rPr>
        <w:t>á</w:t>
      </w:r>
      <w:r w:rsidR="00C42439">
        <w:rPr>
          <w:rFonts w:ascii="Times New Roman" w:hAnsi="Times New Roman" w:cs="Times New Roman"/>
          <w:sz w:val="24"/>
          <w:szCs w:val="24"/>
        </w:rPr>
        <w:t xml:space="preserve"> pole </w:t>
      </w:r>
      <w:r w:rsidR="004D33AC">
        <w:rPr>
          <w:rFonts w:ascii="Times New Roman" w:hAnsi="Times New Roman" w:cs="Times New Roman"/>
          <w:sz w:val="24"/>
          <w:szCs w:val="24"/>
        </w:rPr>
        <w:t>(15 a 13 ha; hlinit</w:t>
      </w:r>
      <w:r w:rsidR="00871E0A">
        <w:rPr>
          <w:rFonts w:ascii="Times New Roman" w:hAnsi="Times New Roman" w:cs="Times New Roman"/>
          <w:sz w:val="24"/>
          <w:szCs w:val="24"/>
        </w:rPr>
        <w:t>á a</w:t>
      </w:r>
      <w:r w:rsidR="004D33AC">
        <w:rPr>
          <w:rFonts w:ascii="Times New Roman" w:hAnsi="Times New Roman" w:cs="Times New Roman"/>
          <w:sz w:val="24"/>
          <w:szCs w:val="24"/>
        </w:rPr>
        <w:t>ž</w:t>
      </w:r>
      <w:r w:rsidR="0087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E0A">
        <w:rPr>
          <w:rFonts w:ascii="Times New Roman" w:hAnsi="Times New Roman" w:cs="Times New Roman"/>
          <w:sz w:val="24"/>
          <w:szCs w:val="24"/>
        </w:rPr>
        <w:t>jílovito</w:t>
      </w:r>
      <w:proofErr w:type="spellEnd"/>
      <w:r w:rsidR="00871E0A">
        <w:rPr>
          <w:rFonts w:ascii="Times New Roman" w:hAnsi="Times New Roman" w:cs="Times New Roman"/>
          <w:sz w:val="24"/>
          <w:szCs w:val="24"/>
        </w:rPr>
        <w:t xml:space="preserve">-hlinitá půda) </w:t>
      </w:r>
      <w:r w:rsidR="00C42439">
        <w:rPr>
          <w:rFonts w:ascii="Times New Roman" w:hAnsi="Times New Roman" w:cs="Times New Roman"/>
          <w:sz w:val="24"/>
          <w:szCs w:val="24"/>
        </w:rPr>
        <w:t>byl</w:t>
      </w:r>
      <w:r w:rsidR="004D33AC">
        <w:rPr>
          <w:rFonts w:ascii="Times New Roman" w:hAnsi="Times New Roman" w:cs="Times New Roman"/>
          <w:sz w:val="24"/>
          <w:szCs w:val="24"/>
        </w:rPr>
        <w:t>a</w:t>
      </w:r>
      <w:r w:rsidR="00C42439">
        <w:rPr>
          <w:rFonts w:ascii="Times New Roman" w:hAnsi="Times New Roman" w:cs="Times New Roman"/>
          <w:sz w:val="24"/>
          <w:szCs w:val="24"/>
        </w:rPr>
        <w:t xml:space="preserve"> v letech 2005-2008 v režimu volná drenáž (tj. pouze odvodnění) a v letech 2009-2014 v režimu DWM, tj. regulace. </w:t>
      </w:r>
      <w:r w:rsidR="004D33AC">
        <w:rPr>
          <w:rFonts w:ascii="Times New Roman" w:hAnsi="Times New Roman" w:cs="Times New Roman"/>
          <w:sz w:val="24"/>
          <w:szCs w:val="24"/>
        </w:rPr>
        <w:t xml:space="preserve">Regulace spočívala v instalaci pevného hradítka poblíž drenážní </w:t>
      </w:r>
      <w:proofErr w:type="spellStart"/>
      <w:r w:rsidR="004D33AC">
        <w:rPr>
          <w:rFonts w:ascii="Times New Roman" w:hAnsi="Times New Roman" w:cs="Times New Roman"/>
          <w:sz w:val="24"/>
          <w:szCs w:val="24"/>
        </w:rPr>
        <w:t>výústi</w:t>
      </w:r>
      <w:proofErr w:type="spellEnd"/>
      <w:r w:rsidR="004D33AC">
        <w:rPr>
          <w:rFonts w:ascii="Times New Roman" w:hAnsi="Times New Roman" w:cs="Times New Roman"/>
          <w:sz w:val="24"/>
          <w:szCs w:val="24"/>
        </w:rPr>
        <w:t xml:space="preserve">, které udržovalo hladinu vody cca 45 cm pod povrchem půdy, převážně v nevegetačním období a v suchých obdobích. </w:t>
      </w:r>
      <w:r w:rsidR="00C42439">
        <w:rPr>
          <w:rFonts w:ascii="Times New Roman" w:hAnsi="Times New Roman" w:cs="Times New Roman"/>
          <w:sz w:val="24"/>
          <w:szCs w:val="24"/>
        </w:rPr>
        <w:t xml:space="preserve">Pro hodnocení vlivu DWM na odtok a koncentrace či odnos nitrátů byly použity 3 přístupy; </w:t>
      </w:r>
      <w:r w:rsidR="0059536C">
        <w:rPr>
          <w:rFonts w:ascii="Times New Roman" w:hAnsi="Times New Roman" w:cs="Times New Roman"/>
          <w:sz w:val="24"/>
          <w:szCs w:val="24"/>
        </w:rPr>
        <w:t xml:space="preserve">posouzení </w:t>
      </w:r>
      <w:r w:rsidR="00C42439">
        <w:rPr>
          <w:rFonts w:ascii="Times New Roman" w:hAnsi="Times New Roman" w:cs="Times New Roman"/>
          <w:sz w:val="24"/>
          <w:szCs w:val="24"/>
        </w:rPr>
        <w:t xml:space="preserve">před a po, párový polní pokus a simulace scénářů pomocí DRAINMOD-NII. </w:t>
      </w:r>
      <w:r w:rsidR="00F32BCF">
        <w:rPr>
          <w:rFonts w:ascii="Times New Roman" w:hAnsi="Times New Roman" w:cs="Times New Roman"/>
          <w:sz w:val="24"/>
          <w:szCs w:val="24"/>
        </w:rPr>
        <w:t>Tyto tři přístupy vyhodnotily, že DWM snížilo průměrný roční drenážní odtok mezi 8-23% (19-69 mm), zvýšilo povrchový odtok o 50% (cca 13 mm), snížilo průměrné roční koncentrace o 1-2,5% a snížilo průměrné roční odnosy o 9-25% (2.8 – 10.3 kg/ha/rok). DWM také snížilo výskyt drenážního odtoku a zvýšilo povrchový odtok, evapotranspiraci a ztráty průsakem. Přestože některé aspekty účinnosti DWM zůstávají nejisté, použitá kombinace trojího způsobu hodnocení DWM se jeví jako velmi vhodná pro kvantifikaci nejistot při posuzování DWM v měřítcích povodí či dokonce regionů.</w:t>
      </w:r>
      <w:r w:rsidR="004D33AC">
        <w:rPr>
          <w:rFonts w:ascii="Times New Roman" w:hAnsi="Times New Roman" w:cs="Times New Roman"/>
          <w:sz w:val="24"/>
          <w:szCs w:val="24"/>
        </w:rPr>
        <w:t xml:space="preserve"> </w:t>
      </w:r>
      <w:r w:rsidR="001324B1">
        <w:rPr>
          <w:rFonts w:ascii="Times New Roman" w:hAnsi="Times New Roman" w:cs="Times New Roman"/>
          <w:sz w:val="24"/>
          <w:szCs w:val="24"/>
        </w:rPr>
        <w:t>Hospodaření</w:t>
      </w:r>
      <w:r w:rsidR="004D33AC">
        <w:rPr>
          <w:rFonts w:ascii="Times New Roman" w:hAnsi="Times New Roman" w:cs="Times New Roman"/>
          <w:sz w:val="24"/>
          <w:szCs w:val="24"/>
        </w:rPr>
        <w:t xml:space="preserve"> s drenážní vodou pomocí regulace je </w:t>
      </w:r>
      <w:r w:rsidR="001324B1">
        <w:rPr>
          <w:rFonts w:ascii="Times New Roman" w:hAnsi="Times New Roman" w:cs="Times New Roman"/>
          <w:sz w:val="24"/>
          <w:szCs w:val="24"/>
        </w:rPr>
        <w:t>ve vhodných podmínkách velmi efektivní způsob snižování vodního stresu plodin na odvodněné půdě, snižování nadbytečné ztráty vody z krajiny a zlepšování jakosti vod.</w:t>
      </w:r>
    </w:p>
    <w:p w:rsidR="00F32BCF" w:rsidRPr="007460DA" w:rsidRDefault="00F32BCF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7A3" w:rsidRDefault="007B17A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7475" w:rsidRDefault="00817475" w:rsidP="007B17A3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0DE7" w:rsidRPr="00E90DE7">
        <w:rPr>
          <w:rFonts w:ascii="Times New Roman" w:hAnsi="Times New Roman" w:cs="Times New Roman"/>
          <w:sz w:val="24"/>
          <w:szCs w:val="24"/>
        </w:rPr>
        <w:t xml:space="preserve">Ing. Petr Fučík, Ph.D., Výzkumný ústav meliorací a ochrany půdy, v.v.i., e-mail: </w:t>
      </w:r>
      <w:hyperlink r:id="rId6" w:history="1">
        <w:r w:rsidR="00E90DE7" w:rsidRPr="00071121">
          <w:rPr>
            <w:rStyle w:val="Hypertextovodkaz"/>
            <w:rFonts w:ascii="Times New Roman" w:hAnsi="Times New Roman" w:cs="Times New Roman"/>
            <w:sz w:val="24"/>
            <w:szCs w:val="24"/>
          </w:rPr>
          <w:t>fucik.petr@vumop.cz</w:t>
        </w:r>
      </w:hyperlink>
      <w:r w:rsidR="00E90D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26817"/>
    <w:rsid w:val="00073021"/>
    <w:rsid w:val="0008769E"/>
    <w:rsid w:val="001324B1"/>
    <w:rsid w:val="00172600"/>
    <w:rsid w:val="00211E10"/>
    <w:rsid w:val="00216148"/>
    <w:rsid w:val="00291D03"/>
    <w:rsid w:val="002D2ACA"/>
    <w:rsid w:val="00312258"/>
    <w:rsid w:val="003348A3"/>
    <w:rsid w:val="003602F7"/>
    <w:rsid w:val="00403952"/>
    <w:rsid w:val="0042060F"/>
    <w:rsid w:val="0044405E"/>
    <w:rsid w:val="004A28F2"/>
    <w:rsid w:val="004D33AC"/>
    <w:rsid w:val="00545C2E"/>
    <w:rsid w:val="0059536C"/>
    <w:rsid w:val="005C3E93"/>
    <w:rsid w:val="00603FEE"/>
    <w:rsid w:val="006859B2"/>
    <w:rsid w:val="006B372E"/>
    <w:rsid w:val="006C102F"/>
    <w:rsid w:val="00727C54"/>
    <w:rsid w:val="00731D43"/>
    <w:rsid w:val="00733411"/>
    <w:rsid w:val="00746301"/>
    <w:rsid w:val="00765480"/>
    <w:rsid w:val="007B17A3"/>
    <w:rsid w:val="00817475"/>
    <w:rsid w:val="00871E0A"/>
    <w:rsid w:val="009B7CDC"/>
    <w:rsid w:val="009E38B5"/>
    <w:rsid w:val="00B94377"/>
    <w:rsid w:val="00C42439"/>
    <w:rsid w:val="00CA1521"/>
    <w:rsid w:val="00CB12CF"/>
    <w:rsid w:val="00D538DC"/>
    <w:rsid w:val="00E90DE7"/>
    <w:rsid w:val="00E922D0"/>
    <w:rsid w:val="00F32BCF"/>
    <w:rsid w:val="00F40CC3"/>
    <w:rsid w:val="00F529A3"/>
    <w:rsid w:val="00F82DB8"/>
    <w:rsid w:val="00F904F3"/>
    <w:rsid w:val="00F944FE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DE7"/>
    <w:rPr>
      <w:color w:val="0563C1" w:themeColor="hyperlink"/>
      <w:u w:val="single"/>
    </w:rPr>
  </w:style>
  <w:style w:type="paragraph" w:customStyle="1" w:styleId="Default">
    <w:name w:val="Default"/>
    <w:rsid w:val="00073021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cik.petr@vumop.cz" TargetMode="External"/><Relationship Id="rId5" Type="http://schemas.openxmlformats.org/officeDocument/2006/relationships/hyperlink" Target="https://www.sciencedirect.com/science/article/pii/S0378377419302367?via%3Dihub" TargetMode="External"/><Relationship Id="rId4" Type="http://schemas.openxmlformats.org/officeDocument/2006/relationships/hyperlink" Target="https://doi.org/10.1016/j.agwat.2020.1065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17</cp:revision>
  <dcterms:created xsi:type="dcterms:W3CDTF">2020-10-25T19:48:00Z</dcterms:created>
  <dcterms:modified xsi:type="dcterms:W3CDTF">2020-12-06T23:28:00Z</dcterms:modified>
</cp:coreProperties>
</file>