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B32" w:rsidRPr="000B53CD" w:rsidRDefault="00D52B32" w:rsidP="00D52B32">
      <w:pPr>
        <w:spacing w:after="120" w:line="264" w:lineRule="auto"/>
        <w:rPr>
          <w:rFonts w:cs="Times New Roman"/>
          <w:b/>
          <w:szCs w:val="24"/>
        </w:rPr>
      </w:pPr>
      <w:bookmarkStart w:id="0" w:name="_GoBack"/>
      <w:r w:rsidRPr="000B53CD">
        <w:rPr>
          <w:rFonts w:cs="Times New Roman"/>
          <w:b/>
          <w:szCs w:val="24"/>
        </w:rPr>
        <w:t>Opětovné využití vody: současný stav a vyhlídky</w:t>
      </w:r>
    </w:p>
    <w:bookmarkEnd w:id="0"/>
    <w:p w:rsidR="00D52B32" w:rsidRPr="000B53CD" w:rsidRDefault="00D52B32" w:rsidP="00D52B32">
      <w:pPr>
        <w:spacing w:after="120" w:line="264" w:lineRule="auto"/>
        <w:rPr>
          <w:rFonts w:cs="Times New Roman"/>
          <w:b/>
          <w:szCs w:val="24"/>
        </w:rPr>
      </w:pPr>
      <w:r w:rsidRPr="000B53CD">
        <w:rPr>
          <w:rFonts w:cs="Times New Roman"/>
          <w:b/>
          <w:szCs w:val="24"/>
        </w:rPr>
        <w:t>Reutilización de agua: estado actual y perspectivas</w:t>
      </w:r>
    </w:p>
    <w:p w:rsidR="00D52B32" w:rsidRPr="000B53CD" w:rsidRDefault="00D52B32" w:rsidP="00D52B32">
      <w:pPr>
        <w:spacing w:after="120" w:line="264" w:lineRule="auto"/>
        <w:rPr>
          <w:rFonts w:cs="Times New Roman"/>
          <w:szCs w:val="24"/>
        </w:rPr>
      </w:pPr>
      <w:r w:rsidRPr="000B53CD">
        <w:rPr>
          <w:rFonts w:cs="Times New Roman"/>
          <w:szCs w:val="24"/>
        </w:rPr>
        <w:t xml:space="preserve">Sala-Garrido, R., Molinos-Senante, M., Fuentes, R., Hernández Sancho, F. 2020. Reutilización de agua: estado actual y perspectivas. </w:t>
      </w:r>
      <w:r w:rsidRPr="000B53CD">
        <w:rPr>
          <w:rFonts w:cs="Times New Roman"/>
          <w:i/>
          <w:szCs w:val="24"/>
        </w:rPr>
        <w:t xml:space="preserve">Fedea. </w:t>
      </w:r>
      <w:r w:rsidRPr="000B53CD">
        <w:rPr>
          <w:rFonts w:cs="Times New Roman"/>
          <w:szCs w:val="24"/>
        </w:rPr>
        <w:t>p.19</w:t>
      </w:r>
    </w:p>
    <w:p w:rsidR="00D52B32" w:rsidRPr="000B53CD" w:rsidRDefault="00D52B32" w:rsidP="00D52B32">
      <w:pPr>
        <w:spacing w:after="120" w:line="264" w:lineRule="auto"/>
        <w:rPr>
          <w:rFonts w:cs="Times New Roman"/>
          <w:szCs w:val="24"/>
        </w:rPr>
      </w:pPr>
      <w:r w:rsidRPr="000B53CD">
        <w:rPr>
          <w:rFonts w:cs="Times New Roman"/>
          <w:b/>
          <w:szCs w:val="24"/>
        </w:rPr>
        <w:t>Klíčová slova:</w:t>
      </w:r>
      <w:r w:rsidRPr="000B53CD">
        <w:rPr>
          <w:rFonts w:cs="Times New Roman"/>
          <w:szCs w:val="24"/>
        </w:rPr>
        <w:t xml:space="preserve"> odpadní voda, závlahy, Španělsko, Izrael</w:t>
      </w:r>
    </w:p>
    <w:p w:rsidR="00D52B32" w:rsidRPr="000B53CD" w:rsidRDefault="00D52B32" w:rsidP="00D52B32">
      <w:pPr>
        <w:spacing w:after="120"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b/>
          <w:szCs w:val="24"/>
          <w:lang w:val="cs-CZ"/>
        </w:rPr>
        <w:t>Dostupný z:</w:t>
      </w:r>
      <w:r w:rsidRPr="000B53CD">
        <w:rPr>
          <w:rFonts w:cs="Times New Roman"/>
          <w:szCs w:val="24"/>
          <w:lang w:val="cs-CZ"/>
        </w:rPr>
        <w:t xml:space="preserve"> </w:t>
      </w:r>
      <w:hyperlink r:id="rId5" w:history="1">
        <w:r w:rsidRPr="000B53CD">
          <w:rPr>
            <w:rStyle w:val="Hypertextovodkaz"/>
            <w:rFonts w:cs="Times New Roman"/>
            <w:szCs w:val="24"/>
          </w:rPr>
          <w:t>https://documentos.fedea.net/pubs/dt/2020/dt2020-09.pdf</w:t>
        </w:r>
      </w:hyperlink>
    </w:p>
    <w:p w:rsidR="00D52B32" w:rsidRPr="000B53CD" w:rsidRDefault="00D52B32" w:rsidP="00D52B32">
      <w:pPr>
        <w:spacing w:after="120" w:line="264" w:lineRule="auto"/>
        <w:rPr>
          <w:rFonts w:cs="Times New Roman"/>
          <w:szCs w:val="24"/>
          <w:lang w:val="cs-CZ"/>
        </w:rPr>
      </w:pPr>
    </w:p>
    <w:p w:rsidR="00D52B32" w:rsidRPr="000B53CD" w:rsidRDefault="00D52B32" w:rsidP="00D52B32">
      <w:pPr>
        <w:spacing w:after="120"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szCs w:val="24"/>
          <w:lang w:val="cs-CZ"/>
        </w:rPr>
        <w:t xml:space="preserve">Vodní zdroje EU jsou stále více zatěžovány, což vede k nedostatku vody a ke zhoršování její kvality. Zejména změna klimatu, nepředvídatelné změny charakteru počasí a sucho významně přispívají k problémům v dostupnosti sladké vody, způsobeným rozvojem měst a zemědělstvím. V květnu 2020 bylo vydáno Nařízení evropského parlamentu a rady EU č. 2020/741 o minimálních požadavcích na opětovné využívání vody, které bude implementováno do národních legislativních předpisů členských států. </w:t>
      </w:r>
    </w:p>
    <w:p w:rsidR="00D52B32" w:rsidRPr="000B53CD" w:rsidRDefault="00D52B32" w:rsidP="00D52B32">
      <w:pPr>
        <w:spacing w:after="120"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szCs w:val="24"/>
          <w:lang w:val="cs-CZ"/>
        </w:rPr>
        <w:t>Opětovné využívání vody pro zavlažování v zemědělství může přispět také k podpoře oběhového hospodářství, a to opětovným získáním živin z recyklované odpadní vody a jejich použitím na plodiny prostřednictvím hnojivé závlahy. Opětovné využívání vody by tak potenciálně mohlo omezit nutnost dodatečného používání minerálních hnojiv. Koncoví uživatelé by měli být informováni o obsahu živin v recyklované odpadní vodě. Má se za to, že opětovné využití řádně vyčištěné odpadní vody, například z čistíren městských odpadních vod, má menší dopad na životní prostředí než jiné metody alternativního zásobování vodou, jako je převádění vod nebo odsolování. V Unii však k takovému opětovnému využívání vody, jež by mohlo snížit plýtvání vodou a vodu šetřit, dochází pouze v omezené míře.</w:t>
      </w:r>
    </w:p>
    <w:p w:rsidR="00D52B32" w:rsidRPr="000B53CD" w:rsidRDefault="00D52B32" w:rsidP="00D52B32">
      <w:pPr>
        <w:spacing w:after="120" w:line="264" w:lineRule="auto"/>
        <w:rPr>
          <w:rFonts w:cs="Times New Roman"/>
          <w:szCs w:val="24"/>
        </w:rPr>
      </w:pPr>
      <w:r w:rsidRPr="000B53CD">
        <w:rPr>
          <w:rFonts w:cs="Times New Roman"/>
          <w:szCs w:val="24"/>
          <w:lang w:val="cs-CZ"/>
        </w:rPr>
        <w:t>Databáze Eurostat uvádí, že z celkového množství vyčištěné odpadní vody v EU jsou pouze 3% opětovně využívána. Z celkového objemu využití vyčištěné odpadní vody v EU připadá 75% na Španělsko, 17% na Chorvatsko, 3% na Kypr a 5% na ostatní státy. Pro srovnání je možné uvést příklad Izraele: zde je 93% produkovaných odpadních vod odváděno na čistírnu, přičemž 85% objemu vyprodukovaných odpadních vod je opětovně využíváno (400 mil m</w:t>
      </w:r>
      <w:r w:rsidRPr="000B53CD">
        <w:rPr>
          <w:rFonts w:cs="Times New Roman"/>
          <w:szCs w:val="24"/>
          <w:vertAlign w:val="superscript"/>
          <w:lang w:val="cs-CZ"/>
        </w:rPr>
        <w:t>3</w:t>
      </w:r>
      <w:r w:rsidRPr="000B53CD">
        <w:rPr>
          <w:rFonts w:cs="Times New Roman"/>
          <w:szCs w:val="24"/>
          <w:lang w:val="cs-CZ"/>
        </w:rPr>
        <w:t>/rok). Ve Španělsku je 70% opětovně využívaných vod použito v zemědělství, 27% na závlahu parků, zahrad a sportovišť a zbylá 3% na ostatní (čištění kanalizace a ulic).</w:t>
      </w:r>
      <w:r w:rsidRPr="000B53CD">
        <w:rPr>
          <w:rFonts w:cs="Times New Roman"/>
          <w:szCs w:val="24"/>
        </w:rPr>
        <w:t xml:space="preserve"> </w:t>
      </w:r>
    </w:p>
    <w:p w:rsidR="00D52B32" w:rsidRPr="000B53CD" w:rsidRDefault="00D52B32" w:rsidP="00D52B32">
      <w:pPr>
        <w:spacing w:after="120"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szCs w:val="24"/>
        </w:rPr>
        <w:t xml:space="preserve">Zdravotní normy týkající se hygieny potravin ze zemědělských produktů zavlažovaných recyklovanou odpadní vodou mohou být zavedeny pouze tehdy, pokud se požadavky na kvalitu recyklované odpadní vody určené pro zavlažování v zemědělství nebudou v členských státech významně lišit. Harmonizace požadavků by měla přispět k účinnému fungování vnitřního trhu v souvislosti s těmito produkty. </w:t>
      </w:r>
    </w:p>
    <w:p w:rsidR="00D52B32" w:rsidRPr="000B53CD" w:rsidRDefault="00D52B32" w:rsidP="00D52B32">
      <w:pPr>
        <w:spacing w:after="120"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szCs w:val="24"/>
          <w:lang w:val="cs-CZ"/>
        </w:rPr>
        <w:t>V předkládaném článku byly vysoké náklady identifikovány jako významná překážka při opětovném využívání odpadních vod. Z tohoto důvodu je nezbytné, aby do dlouhodobé politiky států byly obecně zahrnuty i environmentální přínosy a další pozitivní externality při opětovném využívání odpadních vod.</w:t>
      </w:r>
    </w:p>
    <w:p w:rsidR="00D52B32" w:rsidRPr="000B53CD" w:rsidRDefault="00D52B32" w:rsidP="00D52B32">
      <w:pPr>
        <w:spacing w:after="120" w:line="264" w:lineRule="auto"/>
        <w:rPr>
          <w:rFonts w:cs="Times New Roman"/>
          <w:szCs w:val="24"/>
          <w:lang w:val="cs-CZ"/>
        </w:rPr>
      </w:pPr>
    </w:p>
    <w:p w:rsidR="00D52B32" w:rsidRPr="000B53CD" w:rsidRDefault="00D52B32" w:rsidP="00D52B32">
      <w:pPr>
        <w:spacing w:after="120" w:line="264" w:lineRule="auto"/>
        <w:rPr>
          <w:rStyle w:val="Hypertextovodkaz"/>
          <w:rFonts w:cs="Times New Roman"/>
          <w:szCs w:val="24"/>
          <w:lang w:val="cs-CZ"/>
        </w:rPr>
      </w:pPr>
      <w:r w:rsidRPr="00D52B32">
        <w:rPr>
          <w:rFonts w:cs="Times New Roman"/>
          <w:b/>
          <w:szCs w:val="24"/>
          <w:lang w:val="cs-CZ"/>
        </w:rPr>
        <w:t>Zpracovala</w:t>
      </w:r>
      <w:r w:rsidRPr="000B53CD">
        <w:rPr>
          <w:rFonts w:cs="Times New Roman"/>
          <w:szCs w:val="24"/>
          <w:lang w:val="cs-CZ"/>
        </w:rPr>
        <w:t xml:space="preserve">: Ing. Petra Oppeltová, Ph.D, Mendelova univerzita v Brně, </w:t>
      </w:r>
      <w:hyperlink r:id="rId6" w:history="1">
        <w:r w:rsidRPr="000B53CD">
          <w:rPr>
            <w:rStyle w:val="Hypertextovodkaz"/>
            <w:rFonts w:cs="Times New Roman"/>
            <w:szCs w:val="24"/>
            <w:lang w:val="cs-CZ"/>
          </w:rPr>
          <w:t>oppeltova@mendelu.cz</w:t>
        </w:r>
      </w:hyperlink>
    </w:p>
    <w:p w:rsidR="00CF44FB" w:rsidRPr="00346072" w:rsidRDefault="00CF44FB" w:rsidP="0048667D"/>
    <w:sectPr w:rsidR="00CF44FB" w:rsidRPr="00346072" w:rsidSect="00CF44FB">
      <w:footerReference w:type="default" r:id="rId7"/>
      <w:pgSz w:w="12240" w:h="15840" w:code="1"/>
      <w:pgMar w:top="1418" w:right="1418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329636"/>
      <w:docPartObj>
        <w:docPartGallery w:val="Page Numbers (Bottom of Page)"/>
        <w:docPartUnique/>
      </w:docPartObj>
    </w:sdtPr>
    <w:sdtEndPr/>
    <w:sdtContent>
      <w:p w:rsidR="00CB5DE1" w:rsidRDefault="00D52B3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52B32">
          <w:rPr>
            <w:noProof/>
            <w:lang w:val="cs-CZ"/>
          </w:rPr>
          <w:t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5ED9"/>
    <w:multiLevelType w:val="hybridMultilevel"/>
    <w:tmpl w:val="C50AC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C7B68"/>
    <w:multiLevelType w:val="hybridMultilevel"/>
    <w:tmpl w:val="0D2EE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73106"/>
    <w:multiLevelType w:val="hybridMultilevel"/>
    <w:tmpl w:val="F7B0D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23C54"/>
    <w:multiLevelType w:val="hybridMultilevel"/>
    <w:tmpl w:val="6108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C3"/>
    <w:rsid w:val="000A4B37"/>
    <w:rsid w:val="00172ACF"/>
    <w:rsid w:val="00346072"/>
    <w:rsid w:val="00367937"/>
    <w:rsid w:val="003A7060"/>
    <w:rsid w:val="0048667D"/>
    <w:rsid w:val="00593EC3"/>
    <w:rsid w:val="006603DE"/>
    <w:rsid w:val="007F0A9E"/>
    <w:rsid w:val="00957473"/>
    <w:rsid w:val="00A061EF"/>
    <w:rsid w:val="00A71BDA"/>
    <w:rsid w:val="00AE5452"/>
    <w:rsid w:val="00B97613"/>
    <w:rsid w:val="00CD2178"/>
    <w:rsid w:val="00CF44FB"/>
    <w:rsid w:val="00D52B32"/>
    <w:rsid w:val="00DE64AD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90FFA-0DF4-4ADE-8B10-556F1A46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P_normální"/>
    <w:qFormat/>
    <w:rsid w:val="00593EC3"/>
    <w:pPr>
      <w:tabs>
        <w:tab w:val="left" w:pos="340"/>
      </w:tabs>
      <w:spacing w:after="0" w:line="36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93EC3"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3EC3"/>
    <w:rPr>
      <w:rFonts w:ascii="Times New Roman" w:hAnsi="Times New Roman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593EC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57473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46072"/>
    <w:rPr>
      <w:color w:val="954F72" w:themeColor="followedHyperlink"/>
      <w:u w:val="single"/>
    </w:rPr>
  </w:style>
  <w:style w:type="paragraph" w:customStyle="1" w:styleId="-wm-msonormal">
    <w:name w:val="-wm-msonormal"/>
    <w:basedOn w:val="Normln"/>
    <w:rsid w:val="00B97613"/>
    <w:pPr>
      <w:tabs>
        <w:tab w:val="clear" w:pos="340"/>
      </w:tabs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peltova@mendelu.cz" TargetMode="External"/><Relationship Id="rId5" Type="http://schemas.openxmlformats.org/officeDocument/2006/relationships/hyperlink" Target="https://documentos.fedea.net/pubs/dt/2020/dt2020-09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2</cp:revision>
  <dcterms:created xsi:type="dcterms:W3CDTF">2020-12-07T00:19:00Z</dcterms:created>
  <dcterms:modified xsi:type="dcterms:W3CDTF">2020-12-07T00:19:00Z</dcterms:modified>
</cp:coreProperties>
</file>