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57" w:rsidRPr="001A55F9" w:rsidRDefault="009E3957" w:rsidP="009E395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1A55F9">
        <w:rPr>
          <w:rFonts w:ascii="Times New Roman" w:hAnsi="Times New Roman" w:cs="Times New Roman"/>
          <w:b/>
          <w:sz w:val="24"/>
          <w:szCs w:val="24"/>
        </w:rPr>
        <w:t>Impatiens</w:t>
      </w:r>
      <w:proofErr w:type="spellEnd"/>
      <w:r w:rsidRPr="001A55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5F9">
        <w:rPr>
          <w:rFonts w:ascii="Times New Roman" w:hAnsi="Times New Roman" w:cs="Times New Roman"/>
          <w:b/>
          <w:sz w:val="24"/>
          <w:szCs w:val="24"/>
        </w:rPr>
        <w:t>glandulifera</w:t>
      </w:r>
      <w:proofErr w:type="spellEnd"/>
      <w:r w:rsidRPr="001A55F9">
        <w:rPr>
          <w:rFonts w:ascii="Times New Roman" w:hAnsi="Times New Roman" w:cs="Times New Roman"/>
          <w:b/>
          <w:sz w:val="24"/>
          <w:szCs w:val="24"/>
        </w:rPr>
        <w:t xml:space="preserve"> (netýkavka žláznatá) - chloroplastová genomová sekvence využitelný v populační studii</w:t>
      </w:r>
    </w:p>
    <w:bookmarkEnd w:id="0"/>
    <w:p w:rsidR="009E3957" w:rsidRDefault="009E3957" w:rsidP="009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5F9">
        <w:rPr>
          <w:rFonts w:ascii="Times New Roman" w:hAnsi="Times New Roman" w:cs="Times New Roman"/>
          <w:b/>
          <w:sz w:val="24"/>
          <w:szCs w:val="24"/>
        </w:rPr>
        <w:t>Impatiens</w:t>
      </w:r>
      <w:proofErr w:type="spellEnd"/>
      <w:r w:rsidRPr="001A55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5F9">
        <w:rPr>
          <w:rFonts w:ascii="Times New Roman" w:hAnsi="Times New Roman" w:cs="Times New Roman"/>
          <w:b/>
          <w:sz w:val="24"/>
          <w:szCs w:val="24"/>
        </w:rPr>
        <w:t>glandulifera</w:t>
      </w:r>
      <w:proofErr w:type="spellEnd"/>
      <w:r w:rsidRPr="001A55F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A55F9">
        <w:rPr>
          <w:rFonts w:ascii="Times New Roman" w:hAnsi="Times New Roman" w:cs="Times New Roman"/>
          <w:b/>
          <w:sz w:val="24"/>
          <w:szCs w:val="24"/>
        </w:rPr>
        <w:t>Himalayan</w:t>
      </w:r>
      <w:proofErr w:type="spellEnd"/>
      <w:r w:rsidRPr="001A55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5F9">
        <w:rPr>
          <w:rFonts w:ascii="Times New Roman" w:hAnsi="Times New Roman" w:cs="Times New Roman"/>
          <w:b/>
          <w:sz w:val="24"/>
          <w:szCs w:val="24"/>
        </w:rPr>
        <w:t>balsam</w:t>
      </w:r>
      <w:proofErr w:type="spellEnd"/>
      <w:r w:rsidRPr="001A55F9">
        <w:rPr>
          <w:rFonts w:ascii="Times New Roman" w:hAnsi="Times New Roman" w:cs="Times New Roman"/>
          <w:b/>
          <w:sz w:val="24"/>
          <w:szCs w:val="24"/>
        </w:rPr>
        <w:t xml:space="preserve">) chloroplast genome </w:t>
      </w:r>
      <w:proofErr w:type="spellStart"/>
      <w:r w:rsidRPr="001A55F9">
        <w:rPr>
          <w:rFonts w:ascii="Times New Roman" w:hAnsi="Times New Roman" w:cs="Times New Roman"/>
          <w:b/>
          <w:sz w:val="24"/>
          <w:szCs w:val="24"/>
        </w:rPr>
        <w:t>sequence</w:t>
      </w:r>
      <w:proofErr w:type="spellEnd"/>
      <w:r w:rsidRPr="001A55F9">
        <w:rPr>
          <w:rFonts w:ascii="Times New Roman" w:hAnsi="Times New Roman" w:cs="Times New Roman"/>
          <w:b/>
          <w:sz w:val="24"/>
          <w:szCs w:val="24"/>
        </w:rPr>
        <w:t xml:space="preserve"> as a </w:t>
      </w:r>
      <w:proofErr w:type="spellStart"/>
      <w:r w:rsidRPr="001A55F9">
        <w:rPr>
          <w:rFonts w:ascii="Times New Roman" w:hAnsi="Times New Roman" w:cs="Times New Roman"/>
          <w:b/>
          <w:sz w:val="24"/>
          <w:szCs w:val="24"/>
        </w:rPr>
        <w:t>promising</w:t>
      </w:r>
      <w:proofErr w:type="spellEnd"/>
      <w:r w:rsidRPr="001A55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5F9">
        <w:rPr>
          <w:rFonts w:ascii="Times New Roman" w:hAnsi="Times New Roman" w:cs="Times New Roman"/>
          <w:b/>
          <w:sz w:val="24"/>
          <w:szCs w:val="24"/>
        </w:rPr>
        <w:t>target</w:t>
      </w:r>
      <w:proofErr w:type="spellEnd"/>
      <w:r w:rsidRPr="001A55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5F9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1A55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5F9">
        <w:rPr>
          <w:rFonts w:ascii="Times New Roman" w:hAnsi="Times New Roman" w:cs="Times New Roman"/>
          <w:b/>
          <w:sz w:val="24"/>
          <w:szCs w:val="24"/>
        </w:rPr>
        <w:t>populations</w:t>
      </w:r>
      <w:proofErr w:type="spellEnd"/>
      <w:r w:rsidRPr="001A55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5F9">
        <w:rPr>
          <w:rFonts w:ascii="Times New Roman" w:hAnsi="Times New Roman" w:cs="Times New Roman"/>
          <w:b/>
          <w:sz w:val="24"/>
          <w:szCs w:val="24"/>
        </w:rPr>
        <w:t>studies</w:t>
      </w:r>
      <w:proofErr w:type="spellEnd"/>
    </w:p>
    <w:p w:rsidR="009E3957" w:rsidRPr="001A55F9" w:rsidRDefault="009E3957" w:rsidP="009E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957" w:rsidRPr="001A55F9" w:rsidRDefault="009E3957" w:rsidP="009E3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Cafa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G.,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Baroncelli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Ellison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C. A.,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Kurose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D. 2020. 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Impatiens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glandulifera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Himalayan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balsam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) chloroplast genome 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promising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populations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5F9">
        <w:rPr>
          <w:rFonts w:ascii="Times New Roman" w:hAnsi="Times New Roman" w:cs="Times New Roman"/>
          <w:color w:val="333333"/>
          <w:sz w:val="24"/>
          <w:szCs w:val="24"/>
        </w:rPr>
        <w:t xml:space="preserve">Peer </w:t>
      </w:r>
      <w:r>
        <w:rPr>
          <w:rFonts w:ascii="Times New Roman" w:hAnsi="Times New Roman" w:cs="Times New Roman"/>
          <w:color w:val="333333"/>
          <w:sz w:val="24"/>
          <w:szCs w:val="24"/>
        </w:rPr>
        <w:t>J, DOI 10.7717/peerj.8739</w:t>
      </w:r>
    </w:p>
    <w:p w:rsidR="009E3957" w:rsidRPr="001A55F9" w:rsidRDefault="009E3957" w:rsidP="009E3957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A55F9">
        <w:rPr>
          <w:rFonts w:ascii="Times New Roman" w:hAnsi="Times New Roman" w:cs="Times New Roman"/>
          <w:b/>
          <w:color w:val="333333"/>
          <w:sz w:val="24"/>
          <w:szCs w:val="24"/>
        </w:rPr>
        <w:t>Klíčová slova:</w:t>
      </w:r>
      <w:r w:rsidRPr="001A55F9">
        <w:rPr>
          <w:rFonts w:ascii="Times New Roman" w:hAnsi="Times New Roman" w:cs="Times New Roman"/>
          <w:color w:val="333333"/>
          <w:sz w:val="24"/>
          <w:szCs w:val="24"/>
        </w:rPr>
        <w:t xml:space="preserve"> netýkavka žláznatá; sekvence genů; populační studie</w:t>
      </w:r>
    </w:p>
    <w:p w:rsidR="009E3957" w:rsidRPr="001A55F9" w:rsidRDefault="009E3957" w:rsidP="009E3957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A55F9">
        <w:rPr>
          <w:rFonts w:ascii="Times New Roman" w:hAnsi="Times New Roman" w:cs="Times New Roman"/>
          <w:b/>
          <w:color w:val="333333"/>
          <w:sz w:val="24"/>
          <w:szCs w:val="24"/>
        </w:rPr>
        <w:t>Dostupný z:</w:t>
      </w:r>
      <w:r w:rsidRPr="001A55F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4" w:history="1">
        <w:r w:rsidRPr="001A55F9">
          <w:rPr>
            <w:rStyle w:val="Hypertextovodkaz"/>
            <w:rFonts w:ascii="Times New Roman" w:hAnsi="Times New Roman" w:cs="Times New Roman"/>
            <w:sz w:val="24"/>
            <w:szCs w:val="24"/>
          </w:rPr>
          <w:t>https://peerj.com/articles/8739.pdf</w:t>
        </w:r>
      </w:hyperlink>
    </w:p>
    <w:p w:rsidR="009E3957" w:rsidRPr="001A55F9" w:rsidRDefault="009E3957" w:rsidP="009E39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5F9">
        <w:rPr>
          <w:rFonts w:ascii="Times New Roman" w:hAnsi="Times New Roman" w:cs="Times New Roman"/>
          <w:i/>
          <w:sz w:val="24"/>
          <w:szCs w:val="24"/>
        </w:rPr>
        <w:t>Impatiens</w:t>
      </w:r>
      <w:proofErr w:type="spellEnd"/>
      <w:r w:rsidRPr="001A55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5F9">
        <w:rPr>
          <w:rFonts w:ascii="Times New Roman" w:hAnsi="Times New Roman" w:cs="Times New Roman"/>
          <w:i/>
          <w:sz w:val="24"/>
          <w:szCs w:val="24"/>
        </w:rPr>
        <w:t>glandulifera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Royle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Balsaminaceae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) je vysoce invazivní jednoletý druh pocházející z Himalájí. V současné době se postupně zavádí biologická regulace pomocí houby </w:t>
      </w:r>
      <w:proofErr w:type="spellStart"/>
      <w:r w:rsidRPr="001A55F9">
        <w:rPr>
          <w:rFonts w:ascii="Times New Roman" w:hAnsi="Times New Roman" w:cs="Times New Roman"/>
          <w:i/>
          <w:sz w:val="24"/>
          <w:szCs w:val="24"/>
        </w:rPr>
        <w:t>Puccinia</w:t>
      </w:r>
      <w:proofErr w:type="spellEnd"/>
      <w:r w:rsidRPr="001A55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5F9">
        <w:rPr>
          <w:rFonts w:ascii="Times New Roman" w:hAnsi="Times New Roman" w:cs="Times New Roman"/>
          <w:i/>
          <w:sz w:val="24"/>
          <w:szCs w:val="24"/>
        </w:rPr>
        <w:t>komarovii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 var. 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glanduliferae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. Pro pochopení úspěšné 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biokontroly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, lepší poznání a chování 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bioagens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 byla provedena molekulární studie plevele a 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patogena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>. V této molekulární studii byly sledovány dva nové kompletní genomy chloroplastů (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) </w:t>
      </w:r>
      <w:r w:rsidRPr="001A55F9">
        <w:rPr>
          <w:rFonts w:ascii="Times New Roman" w:hAnsi="Times New Roman" w:cs="Times New Roman"/>
          <w:i/>
          <w:sz w:val="24"/>
          <w:szCs w:val="24"/>
        </w:rPr>
        <w:t xml:space="preserve">I. </w:t>
      </w:r>
      <w:proofErr w:type="spellStart"/>
      <w:r w:rsidRPr="001A55F9">
        <w:rPr>
          <w:rFonts w:ascii="Times New Roman" w:hAnsi="Times New Roman" w:cs="Times New Roman"/>
          <w:i/>
          <w:sz w:val="24"/>
          <w:szCs w:val="24"/>
        </w:rPr>
        <w:t>glandulifera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 , které byly získány  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sekvenováním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 celého genomu. </w:t>
      </w:r>
    </w:p>
    <w:p w:rsidR="009E3957" w:rsidRPr="001A55F9" w:rsidRDefault="009E3957" w:rsidP="009E3957">
      <w:pPr>
        <w:jc w:val="both"/>
        <w:rPr>
          <w:rFonts w:ascii="Times New Roman" w:hAnsi="Times New Roman" w:cs="Times New Roman"/>
          <w:sz w:val="24"/>
          <w:szCs w:val="24"/>
        </w:rPr>
      </w:pPr>
      <w:r w:rsidRPr="001A55F9">
        <w:rPr>
          <w:rFonts w:ascii="Times New Roman" w:hAnsi="Times New Roman" w:cs="Times New Roman"/>
          <w:sz w:val="24"/>
          <w:szCs w:val="24"/>
        </w:rPr>
        <w:t xml:space="preserve">V pokusech byla provedena analýza 125letého vzorku rostlinného herbáře z místa původu rostlinného druhu, provedena 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sekvenace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, a provedeno porovnaní s dva roky starým vzorkem odebraným ve Velké Británii. </w:t>
      </w:r>
    </w:p>
    <w:p w:rsidR="009E3957" w:rsidRPr="001A55F9" w:rsidRDefault="009E3957" w:rsidP="009E3957">
      <w:pPr>
        <w:jc w:val="both"/>
        <w:rPr>
          <w:rFonts w:ascii="Times New Roman" w:hAnsi="Times New Roman" w:cs="Times New Roman"/>
          <w:sz w:val="24"/>
          <w:szCs w:val="24"/>
        </w:rPr>
      </w:pPr>
      <w:r w:rsidRPr="001A55F9">
        <w:rPr>
          <w:rFonts w:ascii="Times New Roman" w:hAnsi="Times New Roman" w:cs="Times New Roman"/>
          <w:sz w:val="24"/>
          <w:szCs w:val="24"/>
        </w:rPr>
        <w:t xml:space="preserve">Výsledky: Byly získány kompletní 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 genomy -  dvouvláknové molekuly 152 260 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 (HB92) a 152,203 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 (HB10) na délku, které vykazovaly 97 variabilních míst: 27 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intragenních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 a 70 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intergenních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. Dva genomy byly zarovnány a mapovány se dvěma blízko související genomy používanými jako referenčními vzorky. Tato studie demonstruje vhodnost kombinování genomu pro generování kompletních genomů 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 historického herbářový materiál. Ukazuje se též, že kompletní </w:t>
      </w:r>
      <w:proofErr w:type="spellStart"/>
      <w:r w:rsidRPr="001A55F9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Pr="001A55F9">
        <w:rPr>
          <w:rFonts w:ascii="Times New Roman" w:hAnsi="Times New Roman" w:cs="Times New Roman"/>
          <w:sz w:val="24"/>
          <w:szCs w:val="24"/>
        </w:rPr>
        <w:t xml:space="preserve"> genomy jsou solidní genetické markéry pro populační studie, které by mohly být využité při vyhledávání přirozeného agens vhodného pro biologickou regulaci invazních druhů plevelných rostlin.</w:t>
      </w:r>
    </w:p>
    <w:p w:rsidR="009E3957" w:rsidRPr="001A55F9" w:rsidRDefault="009E3957" w:rsidP="009E3957">
      <w:pPr>
        <w:rPr>
          <w:rFonts w:ascii="Times New Roman" w:hAnsi="Times New Roman" w:cs="Times New Roman"/>
          <w:sz w:val="24"/>
          <w:szCs w:val="24"/>
        </w:rPr>
      </w:pPr>
    </w:p>
    <w:p w:rsidR="009E3957" w:rsidRPr="001A55F9" w:rsidRDefault="009E3957" w:rsidP="009E3957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1A55F9">
        <w:rPr>
          <w:rFonts w:ascii="Times New Roman" w:hAnsi="Times New Roman" w:cs="Times New Roman"/>
          <w:b/>
          <w:color w:val="222222"/>
          <w:sz w:val="24"/>
          <w:szCs w:val="24"/>
        </w:rPr>
        <w:t>Zpracoval</w:t>
      </w:r>
      <w:r w:rsidRPr="001A55F9">
        <w:rPr>
          <w:rFonts w:ascii="Times New Roman" w:hAnsi="Times New Roman" w:cs="Times New Roman"/>
          <w:color w:val="222222"/>
          <w:sz w:val="24"/>
          <w:szCs w:val="24"/>
        </w:rPr>
        <w:t xml:space="preserve">: doc. Ing. Jan Mikulka, CSc., Výzkumný ústav rostlinné výroby, </w:t>
      </w:r>
      <w:proofErr w:type="spellStart"/>
      <w:proofErr w:type="gramStart"/>
      <w:r w:rsidRPr="001A55F9">
        <w:rPr>
          <w:rFonts w:ascii="Times New Roman" w:hAnsi="Times New Roman" w:cs="Times New Roman"/>
          <w:color w:val="222222"/>
          <w:sz w:val="24"/>
          <w:szCs w:val="24"/>
        </w:rPr>
        <w:t>v.v.</w:t>
      </w:r>
      <w:proofErr w:type="gramEnd"/>
      <w:r w:rsidRPr="001A55F9">
        <w:rPr>
          <w:rFonts w:ascii="Times New Roman" w:hAnsi="Times New Roman" w:cs="Times New Roman"/>
          <w:color w:val="222222"/>
          <w:sz w:val="24"/>
          <w:szCs w:val="24"/>
        </w:rPr>
        <w:t>i</w:t>
      </w:r>
      <w:proofErr w:type="spellEnd"/>
      <w:r w:rsidRPr="001A55F9">
        <w:rPr>
          <w:rFonts w:ascii="Times New Roman" w:hAnsi="Times New Roman" w:cs="Times New Roman"/>
          <w:color w:val="222222"/>
          <w:sz w:val="24"/>
          <w:szCs w:val="24"/>
        </w:rPr>
        <w:t>. Praha – Ruzyně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hyperlink r:id="rId5" w:history="1">
        <w:r w:rsidRPr="001A55F9">
          <w:rPr>
            <w:rStyle w:val="Hypertextovodkaz"/>
            <w:rFonts w:ascii="Times New Roman" w:hAnsi="Times New Roman" w:cs="Times New Roman"/>
            <w:sz w:val="24"/>
            <w:szCs w:val="24"/>
          </w:rPr>
          <w:t>mikulka@vurv.cz</w:t>
        </w:r>
      </w:hyperlink>
    </w:p>
    <w:p w:rsidR="009E3957" w:rsidRPr="001A55F9" w:rsidRDefault="009E3957" w:rsidP="009E3957">
      <w:pPr>
        <w:rPr>
          <w:rFonts w:ascii="Times New Roman" w:hAnsi="Times New Roman" w:cs="Times New Roman"/>
          <w:sz w:val="24"/>
          <w:szCs w:val="24"/>
        </w:rPr>
      </w:pPr>
    </w:p>
    <w:p w:rsidR="009E3957" w:rsidRPr="001A55F9" w:rsidRDefault="009E3957" w:rsidP="009E3957">
      <w:pPr>
        <w:rPr>
          <w:rFonts w:ascii="Times New Roman" w:hAnsi="Times New Roman" w:cs="Times New Roman"/>
          <w:sz w:val="24"/>
          <w:szCs w:val="24"/>
        </w:rPr>
      </w:pPr>
    </w:p>
    <w:p w:rsidR="009E3957" w:rsidRPr="001A55F9" w:rsidRDefault="009E3957" w:rsidP="009E3957">
      <w:pPr>
        <w:rPr>
          <w:rFonts w:ascii="Times New Roman" w:hAnsi="Times New Roman" w:cs="Times New Roman"/>
          <w:sz w:val="24"/>
          <w:szCs w:val="24"/>
        </w:rPr>
      </w:pPr>
    </w:p>
    <w:p w:rsidR="009E3957" w:rsidRDefault="009E3957" w:rsidP="009E39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941" w:rsidRPr="004E49D3" w:rsidRDefault="00301941" w:rsidP="004E49D3"/>
    <w:sectPr w:rsidR="00301941" w:rsidRPr="004E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D0"/>
    <w:rsid w:val="00301941"/>
    <w:rsid w:val="004E49D3"/>
    <w:rsid w:val="008201D0"/>
    <w:rsid w:val="009E3957"/>
    <w:rsid w:val="00C6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DD42-5D96-4BD0-8135-9CF1E99B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1D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0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ulka@vurv.cz" TargetMode="External"/><Relationship Id="rId4" Type="http://schemas.openxmlformats.org/officeDocument/2006/relationships/hyperlink" Target="https://peerj.com/articles/8739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2020-05-14T09:03:00Z</dcterms:created>
  <dcterms:modified xsi:type="dcterms:W3CDTF">2020-05-14T09:03:00Z</dcterms:modified>
</cp:coreProperties>
</file>