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90" w:rsidRPr="00A16175" w:rsidRDefault="00A31E90" w:rsidP="00A31E9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Fekální znečištění zeleniny a půdy při kapkové závlaze předčištěnou městskou odpadní vodou</w:t>
      </w:r>
    </w:p>
    <w:bookmarkEnd w:id="0"/>
    <w:p w:rsidR="00A31E90" w:rsidRDefault="00A31E90" w:rsidP="00A31E9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BD06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Faecal pollution on vegetables and soil drip irrigated with treated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BD06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municipal wastewaters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A31E90" w:rsidRPr="00BD0688" w:rsidRDefault="00A31E90" w:rsidP="00A31E9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0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Lonigro, A., </w:t>
      </w:r>
      <w:r w:rsidRPr="004B51FD">
        <w:rPr>
          <w:rFonts w:ascii="Times New Roman" w:hAnsi="Times New Roman" w:cs="Times New Roman"/>
          <w:sz w:val="24"/>
          <w:szCs w:val="24"/>
          <w:shd w:val="clear" w:color="auto" w:fill="FFFFFF"/>
        </w:rPr>
        <w:t>Rubino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P., </w:t>
      </w:r>
      <w:r w:rsidRPr="00425CE3">
        <w:rPr>
          <w:rFonts w:ascii="Times New Roman" w:hAnsi="Times New Roman" w:cs="Times New Roman"/>
          <w:sz w:val="24"/>
          <w:szCs w:val="24"/>
          <w:shd w:val="clear" w:color="auto" w:fill="FFFFFF"/>
        </w:rPr>
        <w:t>Lacasella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V., </w:t>
      </w:r>
      <w:r w:rsidRPr="00425CE3">
        <w:rPr>
          <w:rFonts w:ascii="Times New Roman" w:hAnsi="Times New Roman" w:cs="Times New Roman"/>
          <w:sz w:val="24"/>
          <w:szCs w:val="24"/>
          <w:shd w:val="clear" w:color="auto" w:fill="FFFFFF"/>
        </w:rPr>
        <w:t>Montemurro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 </w:t>
      </w:r>
      <w:r w:rsidRPr="00425CE3">
        <w:rPr>
          <w:rFonts w:ascii="Times New Roman" w:hAnsi="Times New Roman" w:cs="Times New Roman"/>
          <w:sz w:val="24"/>
          <w:szCs w:val="24"/>
          <w:shd w:val="clear" w:color="auto" w:fill="FFFFFF"/>
        </w:rPr>
        <w:t>Faecal pollution on vegetables and soil drip irrigated with treated municipal wastewaters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25CE3">
        <w:rPr>
          <w:rFonts w:ascii="Times New Roman" w:hAnsi="Times New Roman" w:cs="Times New Roman"/>
          <w:sz w:val="24"/>
          <w:szCs w:val="24"/>
          <w:shd w:val="clear" w:color="auto" w:fill="FFFFFF"/>
        </w:rPr>
        <w:t>Agricultural Water Management 174 (2016) 66–73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DOI </w:t>
      </w:r>
      <w:r w:rsidRPr="00425CE3">
        <w:rPr>
          <w:rFonts w:ascii="Times New Roman" w:hAnsi="Times New Roman" w:cs="Times New Roman"/>
          <w:sz w:val="24"/>
          <w:szCs w:val="24"/>
          <w:shd w:val="clear" w:color="auto" w:fill="FFFFFF"/>
        </w:rPr>
        <w:t>10.1016/j.agwat.2016.02.001</w:t>
      </w:r>
    </w:p>
    <w:p w:rsidR="00A31E90" w:rsidRDefault="00A31E90" w:rsidP="00A31E9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7955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předčištěná</w:t>
      </w:r>
      <w:r w:rsidRPr="00FF27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městsk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á</w:t>
      </w:r>
      <w:r w:rsidRPr="00FF27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odpadní vod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a, znovuvyužití vody v zemědělství, kapková závlaha, mikrobiální kontaminace, zelenina, zdravotní rizika</w:t>
      </w:r>
    </w:p>
    <w:p w:rsidR="00A31E90" w:rsidRPr="0034263A" w:rsidRDefault="00A31E90" w:rsidP="00A31E9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9B4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Dostupný z</w:t>
      </w:r>
      <w:r w:rsidRPr="001727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:</w:t>
      </w:r>
      <w:r w:rsidRPr="0017270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7270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https://www.sciencedirect.com/science/article/pii/S0378377416300385?via%3Dihub</w:t>
        </w:r>
      </w:hyperlink>
      <w:r>
        <w:t xml:space="preserve"> </w:t>
      </w:r>
    </w:p>
    <w:p w:rsidR="00A31E90" w:rsidRDefault="00A31E90" w:rsidP="00A31E9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Tato studie přináší výsledky ze tříletého pokusu, kdy byl hodnocen vliv kapkové závlahy předčištěnou odpadní vodou v jiho-východní Itálii ze tří různých typů městských ČOV na zeleninu a půdu mikrobiálním znečištěním. Hodnocené ČOV byly: </w:t>
      </w:r>
      <w:r w:rsidRPr="00205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městská odpadní voda se sekundárním stupněm čištění a odstraněním hrubých frakcí, včetně aktivace kalu a jeho aerobní stabilizace a následným chemickým srážením fosforu, denitrifikace a chlorace. Druhý typ odpadní vody byl terciální stupeň čištění, následující po sekundárním stupni čištění prostřednictvím filtrace na pískových ložích, a ultra-filtrace na 0.2 um membránách. Třetí zdroj byla voda, pocházející z lagun po sekundárním stupni čištění a 4-5 denním setrvání v otevřených pyramidových zemních jámách. Čtvrtá varianta byla kontrola – závlaha čistou vodou. Na experimentální ploše s písčito-hlinitou půdou byly hodnoceny fyzikálně chemické a mikrobiologické parametry v závlahové vodě, v půdách a v plodinách – rajčatech, fenyklu a salátu. Jednalo se o celkové a fekální koliformní bakterie; </w:t>
      </w:r>
      <w:r w:rsidRPr="00FB63F3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Escherichia coli, Salmonella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, </w:t>
      </w:r>
      <w:r w:rsidRPr="00FB63F3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protozoa Giardia </w:t>
      </w:r>
      <w:r w:rsidRPr="00FB63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</w:t>
      </w:r>
      <w:r w:rsidRPr="00FB63F3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Cryptosporidium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 Hodnocen byl také výnos plodin pod různou závlahou. Použité závlahové vody obsahovaly nemalé koncentrace mikrobů (1. 123 429; 2. 248; 3. 1 713; E. Coli cfu 100 m.L</w:t>
      </w:r>
      <w:r w:rsidRPr="007A3A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vertAlign w:val="superscript"/>
          <w:lang w:eastAsia="cs-CZ"/>
        </w:rPr>
        <w:t>-1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), což výrazně překračuje hodnoty stanovené legislativou (10 E. Coli cfu 100 m.L</w:t>
      </w:r>
      <w:r w:rsidRPr="007A3A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vertAlign w:val="superscript"/>
          <w:lang w:eastAsia="cs-CZ"/>
        </w:rPr>
        <w:t>-1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). Pokusy nicméně neobjevily žádné znečištění uvedeného typu ve sledovaných plodinách v době sklizně. </w:t>
      </w:r>
      <w:proofErr w:type="gramStart"/>
      <w:r w:rsidRPr="00FB63F3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Salmonella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,</w:t>
      </w:r>
      <w:r w:rsidRPr="00FB63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</w:t>
      </w:r>
      <w:r w:rsidRPr="00FB63F3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Cryptosporidium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nebyly detekovány ani v plodinách, v půdě ani v půdní vodě. Výsledky, uvedené v této studii naznačují, že použití městských předčištěných odpadních vod pro závlahu zemědělských plodin představují pro dané podmínky spíše malá rizika bakteriální kontaminace půd, vod a plodin.</w:t>
      </w:r>
    </w:p>
    <w:p w:rsidR="00A31E90" w:rsidRDefault="00A31E90" w:rsidP="00A31E9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A31E90" w:rsidRDefault="00A31E90" w:rsidP="00A31E9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172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Petr Fučík, Ph.D., Výzkumný ústav meliorací a ochrany půdy, </w:t>
      </w:r>
      <w:proofErr w:type="gramStart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i., e-mail: </w:t>
      </w:r>
      <w:hyperlink r:id="rId5" w:history="1">
        <w:r w:rsidRPr="007955D8">
          <w:rPr>
            <w:rStyle w:val="Hypertextovodkaz"/>
            <w:rFonts w:ascii="Times New Roman" w:eastAsia="Calibri" w:hAnsi="Times New Roman" w:cs="Times New Roman"/>
            <w:noProof/>
            <w:color w:val="0563C1"/>
            <w:sz w:val="24"/>
            <w:szCs w:val="24"/>
          </w:rPr>
          <w:t>fucik.petr@vumop.cz</w:t>
        </w:r>
      </w:hyperlink>
    </w:p>
    <w:p w:rsidR="00416C05" w:rsidRDefault="00416C05"/>
    <w:sectPr w:rsidR="00416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90"/>
    <w:rsid w:val="00416C05"/>
    <w:rsid w:val="00A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E8BB7-CB54-4DEE-9DC3-20AA26E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E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cik.petr@vumop.cz" TargetMode="External"/><Relationship Id="rId4" Type="http://schemas.openxmlformats.org/officeDocument/2006/relationships/hyperlink" Target="https://www.sciencedirect.com/science/article/pii/S0378377416300385?via%3Di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2019-10-04T09:02:00Z</dcterms:created>
  <dcterms:modified xsi:type="dcterms:W3CDTF">2019-10-04T09:03:00Z</dcterms:modified>
</cp:coreProperties>
</file>