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3AE5" w14:textId="5AE6BA42" w:rsidR="004A15E5" w:rsidRDefault="004A15E5" w:rsidP="004A15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Rozdílná intenzita mléčné výživy telat v průběhu prvních 4. týdnů věku: část 1: Vliv na užitkovost od narození </w:t>
      </w:r>
      <w:r w:rsidR="002E78E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 první laktac</w:t>
      </w:r>
      <w:r w:rsidR="002E78EC">
        <w:rPr>
          <w:rFonts w:ascii="Times New Roman" w:hAnsi="Times New Roman" w:cs="Times New Roman"/>
          <w:b/>
          <w:sz w:val="24"/>
          <w:szCs w:val="24"/>
        </w:rPr>
        <w:t>i</w:t>
      </w:r>
    </w:p>
    <w:p w14:paraId="692C565B" w14:textId="77777777" w:rsidR="004A15E5" w:rsidRDefault="004A15E5" w:rsidP="004A15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F9C1F0" w14:textId="77777777" w:rsidR="00817475" w:rsidRPr="004B1928" w:rsidRDefault="004A15E5" w:rsidP="004A15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intensities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weeks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rearing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: Part 1: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on performance and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4B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928">
        <w:rPr>
          <w:rFonts w:ascii="Times New Roman" w:hAnsi="Times New Roman" w:cs="Times New Roman"/>
          <w:b/>
          <w:sz w:val="24"/>
          <w:szCs w:val="24"/>
        </w:rPr>
        <w:t>lactation</w:t>
      </w:r>
      <w:proofErr w:type="spellEnd"/>
    </w:p>
    <w:p w14:paraId="5C920F12" w14:textId="77777777" w:rsidR="004A15E5" w:rsidRDefault="004A15E5" w:rsidP="004A15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8FB2E" w14:textId="77777777" w:rsidR="00A066D3" w:rsidRDefault="00980CB4" w:rsidP="00980C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Koch,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Müller, U.,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Eder,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Saurwein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intensities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rearing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: Part 1: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on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E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A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E5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A25">
        <w:rPr>
          <w:rFonts w:ascii="Times New Roman" w:hAnsi="Times New Roman" w:cs="Times New Roman"/>
          <w:sz w:val="24"/>
          <w:szCs w:val="24"/>
        </w:rPr>
        <w:t xml:space="preserve">2018. </w:t>
      </w:r>
    </w:p>
    <w:p w14:paraId="72A90526" w14:textId="77777777" w:rsidR="00980CB4" w:rsidRDefault="00980CB4" w:rsidP="00980C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100:3096-3108. DOI: </w:t>
      </w:r>
      <w:r w:rsidRPr="00980CB4">
        <w:rPr>
          <w:rFonts w:ascii="Times New Roman" w:hAnsi="Times New Roman" w:cs="Times New Roman"/>
          <w:sz w:val="24"/>
          <w:szCs w:val="24"/>
        </w:rPr>
        <w:t>https://doi.org/10.3168/jds.2016-11594</w:t>
      </w:r>
    </w:p>
    <w:p w14:paraId="59378328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AF7537" w14:textId="2E2CA19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3EA3">
        <w:rPr>
          <w:rFonts w:ascii="Times New Roman" w:hAnsi="Times New Roman" w:cs="Times New Roman"/>
          <w:sz w:val="24"/>
          <w:szCs w:val="24"/>
        </w:rPr>
        <w:t xml:space="preserve"> tele</w:t>
      </w:r>
      <w:r w:rsidR="007D61FD">
        <w:rPr>
          <w:rFonts w:ascii="Times New Roman" w:hAnsi="Times New Roman" w:cs="Times New Roman"/>
          <w:sz w:val="24"/>
          <w:szCs w:val="24"/>
        </w:rPr>
        <w:t xml:space="preserve">, výživa, růst, </w:t>
      </w:r>
      <w:r w:rsidR="002E78EC">
        <w:rPr>
          <w:rFonts w:ascii="Times New Roman" w:hAnsi="Times New Roman" w:cs="Times New Roman"/>
          <w:sz w:val="24"/>
          <w:szCs w:val="24"/>
        </w:rPr>
        <w:t xml:space="preserve">prvotelka, </w:t>
      </w:r>
      <w:r w:rsidR="007D61FD">
        <w:rPr>
          <w:rFonts w:ascii="Times New Roman" w:hAnsi="Times New Roman" w:cs="Times New Roman"/>
          <w:sz w:val="24"/>
          <w:szCs w:val="24"/>
        </w:rPr>
        <w:t>produkce mléka</w:t>
      </w:r>
    </w:p>
    <w:p w14:paraId="61402F89" w14:textId="77777777" w:rsidR="004B1928" w:rsidRPr="007460DA" w:rsidRDefault="004B1928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0971A" w14:textId="77777777" w:rsidR="00817475" w:rsidRPr="007D61FD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1FD">
        <w:rPr>
          <w:rFonts w:ascii="Times New Roman" w:hAnsi="Times New Roman" w:cs="Times New Roman"/>
          <w:b/>
          <w:sz w:val="24"/>
          <w:szCs w:val="24"/>
        </w:rPr>
        <w:t>Dostupné z</w:t>
      </w:r>
      <w:r w:rsidRPr="007D61FD">
        <w:rPr>
          <w:rFonts w:ascii="Times New Roman" w:hAnsi="Times New Roman" w:cs="Times New Roman"/>
          <w:sz w:val="24"/>
          <w:szCs w:val="24"/>
        </w:rPr>
        <w:t xml:space="preserve">: </w:t>
      </w:r>
      <w:r w:rsidR="007D61FD" w:rsidRPr="007D61FD">
        <w:rPr>
          <w:rFonts w:ascii="Times New Roman" w:hAnsi="Times New Roman" w:cs="Times New Roman"/>
          <w:sz w:val="24"/>
          <w:szCs w:val="24"/>
        </w:rPr>
        <w:t>https://www.journalofdairyscience.org/article/S0022-0302(17)30066-8/abstract</w:t>
      </w:r>
    </w:p>
    <w:p w14:paraId="7A2164EF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A1045" w14:textId="77777777" w:rsidR="00A335EC" w:rsidRDefault="007D61FD" w:rsidP="00944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Telata se rodí bez rozvinutého předžaludku (bachoru)</w:t>
      </w:r>
      <w:r w:rsidR="00A335EC">
        <w:rPr>
          <w:rFonts w:ascii="Times New Roman" w:hAnsi="Times New Roman" w:cs="Times New Roman"/>
          <w:sz w:val="24"/>
          <w:szCs w:val="24"/>
        </w:rPr>
        <w:t>, proto h</w:t>
      </w:r>
      <w:r>
        <w:rPr>
          <w:rFonts w:ascii="Times New Roman" w:hAnsi="Times New Roman" w:cs="Times New Roman"/>
          <w:sz w:val="24"/>
          <w:szCs w:val="24"/>
        </w:rPr>
        <w:t xml:space="preserve">lavním zdrojem živin </w:t>
      </w:r>
      <w:r w:rsidR="00A335EC">
        <w:rPr>
          <w:rFonts w:ascii="Times New Roman" w:hAnsi="Times New Roman" w:cs="Times New Roman"/>
          <w:sz w:val="24"/>
          <w:szCs w:val="24"/>
        </w:rPr>
        <w:t xml:space="preserve">jsou v prvních několika týdnech života telat tekutá krmiva, a to mléko (tržní/netržní) nebo mléčné nápoje (mléčné krmné směsi). </w:t>
      </w:r>
    </w:p>
    <w:p w14:paraId="5EBF2A1D" w14:textId="62F73A46" w:rsidR="00944F26" w:rsidRDefault="00944F26" w:rsidP="00944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experimentu bylo ověřit účinky různé intenzity napájení telat mléčnými nápoji</w:t>
      </w:r>
      <w:r w:rsidR="00AB35E2">
        <w:rPr>
          <w:rFonts w:ascii="Times New Roman" w:hAnsi="Times New Roman" w:cs="Times New Roman"/>
          <w:sz w:val="24"/>
          <w:szCs w:val="24"/>
        </w:rPr>
        <w:t xml:space="preserve"> v průběhu prvních 4. týdnů věku telat při </w:t>
      </w:r>
      <w:r>
        <w:rPr>
          <w:rFonts w:ascii="Times New Roman" w:hAnsi="Times New Roman" w:cs="Times New Roman"/>
          <w:sz w:val="24"/>
          <w:szCs w:val="24"/>
        </w:rPr>
        <w:t>adlibitní</w:t>
      </w:r>
      <w:r w:rsidR="00C10E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krmení plnotučným mlékem (PM-I) </w:t>
      </w:r>
      <w:r w:rsidR="00AB35E2">
        <w:rPr>
          <w:rFonts w:ascii="Times New Roman" w:hAnsi="Times New Roman" w:cs="Times New Roman"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mléčnou krmnou směsí (</w:t>
      </w:r>
      <w:r w:rsidR="00AB35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KS-I)</w:t>
      </w:r>
      <w:r w:rsidR="00A10FF2">
        <w:rPr>
          <w:rFonts w:ascii="Times New Roman" w:hAnsi="Times New Roman" w:cs="Times New Roman"/>
          <w:sz w:val="24"/>
          <w:szCs w:val="24"/>
        </w:rPr>
        <w:t>, a to</w:t>
      </w:r>
      <w:r w:rsidR="00AB35E2">
        <w:rPr>
          <w:rFonts w:ascii="Times New Roman" w:hAnsi="Times New Roman" w:cs="Times New Roman"/>
          <w:sz w:val="24"/>
          <w:szCs w:val="24"/>
        </w:rPr>
        <w:t xml:space="preserve"> ve srovnání s restriktivním krmení mléčnou krmnou směsí (MKS-R). Celkem bylo do pokusu zapojena 57 telat plemene holštýn (29 jaloviček, 28 býčků). Pozornost byla věnována intenzitě růstu u telat (</w:t>
      </w:r>
      <w:r w:rsidR="00A10FF2">
        <w:rPr>
          <w:rFonts w:ascii="Times New Roman" w:hAnsi="Times New Roman" w:cs="Times New Roman"/>
          <w:sz w:val="24"/>
          <w:szCs w:val="24"/>
        </w:rPr>
        <w:t xml:space="preserve">od narození </w:t>
      </w:r>
      <w:r w:rsidR="00AB35E2">
        <w:rPr>
          <w:rFonts w:ascii="Times New Roman" w:hAnsi="Times New Roman" w:cs="Times New Roman"/>
          <w:sz w:val="24"/>
          <w:szCs w:val="24"/>
        </w:rPr>
        <w:t xml:space="preserve">do 110. dne věku) a následně </w:t>
      </w:r>
      <w:r w:rsidR="00A10FF2">
        <w:rPr>
          <w:rFonts w:ascii="Times New Roman" w:hAnsi="Times New Roman" w:cs="Times New Roman"/>
          <w:sz w:val="24"/>
          <w:szCs w:val="24"/>
        </w:rPr>
        <w:t xml:space="preserve">byly u skupiny 28 odchovaných jaloviček </w:t>
      </w:r>
      <w:r w:rsidR="00AB35E2">
        <w:rPr>
          <w:rFonts w:ascii="Times New Roman" w:hAnsi="Times New Roman" w:cs="Times New Roman"/>
          <w:sz w:val="24"/>
          <w:szCs w:val="24"/>
        </w:rPr>
        <w:t>zhodnocen</w:t>
      </w:r>
      <w:r w:rsidR="00A10FF2">
        <w:rPr>
          <w:rFonts w:ascii="Times New Roman" w:hAnsi="Times New Roman" w:cs="Times New Roman"/>
          <w:sz w:val="24"/>
          <w:szCs w:val="24"/>
        </w:rPr>
        <w:t>y</w:t>
      </w:r>
      <w:r w:rsidR="00AB35E2">
        <w:rPr>
          <w:rFonts w:ascii="Times New Roman" w:hAnsi="Times New Roman" w:cs="Times New Roman"/>
          <w:sz w:val="24"/>
          <w:szCs w:val="24"/>
        </w:rPr>
        <w:t xml:space="preserve"> prvních laktac</w:t>
      </w:r>
      <w:r w:rsidR="00A10FF2">
        <w:rPr>
          <w:rFonts w:ascii="Times New Roman" w:hAnsi="Times New Roman" w:cs="Times New Roman"/>
          <w:sz w:val="24"/>
          <w:szCs w:val="24"/>
        </w:rPr>
        <w:t xml:space="preserve">e. Telata byla po narození náhodně přiřazena do jedné z pokusných skupin a) skupina PM-I, 20 telat; mléko adlibitně s obsahem tuku 3,9 % a bílkoviny 3,3 % - okyselené b) skupina MKS-I, 17 telat, adlibitně mléčná krmná směs o sušině 13,8 %, c) MKS-R, 20 telat, </w:t>
      </w:r>
      <w:r w:rsidR="00C63EA3">
        <w:rPr>
          <w:rFonts w:ascii="Times New Roman" w:hAnsi="Times New Roman" w:cs="Times New Roman"/>
          <w:sz w:val="24"/>
          <w:szCs w:val="24"/>
        </w:rPr>
        <w:t>objem mléčného nápoje</w:t>
      </w:r>
      <w:r w:rsidR="00A10FF2">
        <w:rPr>
          <w:rFonts w:ascii="Times New Roman" w:hAnsi="Times New Roman" w:cs="Times New Roman"/>
          <w:sz w:val="24"/>
          <w:szCs w:val="24"/>
        </w:rPr>
        <w:t xml:space="preserve"> v dávce 6,78 kg</w:t>
      </w:r>
      <w:r w:rsidR="0000483A">
        <w:rPr>
          <w:rFonts w:ascii="Times New Roman" w:hAnsi="Times New Roman" w:cs="Times New Roman"/>
          <w:sz w:val="24"/>
          <w:szCs w:val="24"/>
        </w:rPr>
        <w:t xml:space="preserve"> nápoje</w:t>
      </w:r>
      <w:r w:rsidR="00A10FF2">
        <w:rPr>
          <w:rFonts w:ascii="Times New Roman" w:hAnsi="Times New Roman" w:cs="Times New Roman"/>
          <w:sz w:val="24"/>
          <w:szCs w:val="24"/>
        </w:rPr>
        <w:t xml:space="preserve">/tele/den o sušině 11,5 %). </w:t>
      </w:r>
      <w:r w:rsidR="0000483A">
        <w:rPr>
          <w:rFonts w:ascii="Times New Roman" w:hAnsi="Times New Roman" w:cs="Times New Roman"/>
          <w:sz w:val="24"/>
          <w:szCs w:val="24"/>
        </w:rPr>
        <w:t xml:space="preserve">Podle výše uvedeného schématu byla telata krmena do 27. dne věku, následně pak od 28. do 55. dne věku byla telata krmena restriktivně (6,78 kg nápoje/tele/den). </w:t>
      </w:r>
      <w:r w:rsidR="00A10FF2">
        <w:rPr>
          <w:rFonts w:ascii="Times New Roman" w:hAnsi="Times New Roman" w:cs="Times New Roman"/>
          <w:sz w:val="24"/>
          <w:szCs w:val="24"/>
        </w:rPr>
        <w:t xml:space="preserve">Telata s adlibitním krmením byla zakrmována </w:t>
      </w:r>
      <w:r w:rsidR="00C63EA3">
        <w:rPr>
          <w:rFonts w:ascii="Times New Roman" w:hAnsi="Times New Roman" w:cs="Times New Roman"/>
          <w:sz w:val="24"/>
          <w:szCs w:val="24"/>
        </w:rPr>
        <w:t xml:space="preserve">do 8. dne věku </w:t>
      </w:r>
      <w:r w:rsidR="00A10FF2">
        <w:rPr>
          <w:rFonts w:ascii="Times New Roman" w:hAnsi="Times New Roman" w:cs="Times New Roman"/>
          <w:sz w:val="24"/>
          <w:szCs w:val="24"/>
        </w:rPr>
        <w:t>2x denně</w:t>
      </w:r>
      <w:r w:rsidR="00C63EA3">
        <w:rPr>
          <w:rFonts w:ascii="Times New Roman" w:hAnsi="Times New Roman" w:cs="Times New Roman"/>
          <w:sz w:val="24"/>
          <w:szCs w:val="24"/>
        </w:rPr>
        <w:t>, a to</w:t>
      </w:r>
      <w:r w:rsidR="00A10FF2">
        <w:rPr>
          <w:rFonts w:ascii="Times New Roman" w:hAnsi="Times New Roman" w:cs="Times New Roman"/>
          <w:sz w:val="24"/>
          <w:szCs w:val="24"/>
        </w:rPr>
        <w:t xml:space="preserve"> </w:t>
      </w:r>
      <w:r w:rsidR="008E2A8B">
        <w:rPr>
          <w:rFonts w:ascii="Times New Roman" w:hAnsi="Times New Roman" w:cs="Times New Roman"/>
          <w:sz w:val="24"/>
          <w:szCs w:val="24"/>
        </w:rPr>
        <w:t>vždy v objemu</w:t>
      </w:r>
      <w:r w:rsidR="00A10FF2">
        <w:rPr>
          <w:rFonts w:ascii="Times New Roman" w:hAnsi="Times New Roman" w:cs="Times New Roman"/>
          <w:sz w:val="24"/>
          <w:szCs w:val="24"/>
        </w:rPr>
        <w:t xml:space="preserve"> 9 </w:t>
      </w:r>
      <w:r w:rsidR="008E2A8B">
        <w:rPr>
          <w:rFonts w:ascii="Times New Roman" w:hAnsi="Times New Roman" w:cs="Times New Roman"/>
          <w:sz w:val="24"/>
          <w:szCs w:val="24"/>
        </w:rPr>
        <w:t>kg mléčného nápoje</w:t>
      </w:r>
      <w:r w:rsidR="00C63EA3">
        <w:rPr>
          <w:rFonts w:ascii="Times New Roman" w:hAnsi="Times New Roman" w:cs="Times New Roman"/>
          <w:sz w:val="24"/>
          <w:szCs w:val="24"/>
        </w:rPr>
        <w:t xml:space="preserve"> na jedno krmení</w:t>
      </w:r>
      <w:r w:rsidR="008E2A8B">
        <w:rPr>
          <w:rFonts w:ascii="Times New Roman" w:hAnsi="Times New Roman" w:cs="Times New Roman"/>
          <w:sz w:val="24"/>
          <w:szCs w:val="24"/>
        </w:rPr>
        <w:t>. Do 7. dne věku byla telata krmena v individuálních boxech (napájení z věder) a od 8. do 69. dne pak ve skupinových boxech (krmení krmnými automaty). Telata měla přístup k senu (řezanému), vodě a starteru. Po odstavu (70. až 110. den věku) byla telata následně krmena TMR pro produkční krávy. V rámci studie byly stanoveny náklad na krmení mezi 1. a 70. dnem věku telat u všech pokusných skupin.</w:t>
      </w:r>
    </w:p>
    <w:p w14:paraId="66BF8EE6" w14:textId="61BB38A8" w:rsidR="00A335EC" w:rsidRDefault="0000483A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telat krmených adlibitně (PM-I a MKS-I) byl v průběhu prvních 4. týdnů jejich věku</w:t>
      </w:r>
      <w:r w:rsidR="001A56AF">
        <w:rPr>
          <w:rFonts w:ascii="Times New Roman" w:hAnsi="Times New Roman" w:cs="Times New Roman"/>
          <w:sz w:val="24"/>
          <w:szCs w:val="24"/>
        </w:rPr>
        <w:t>,</w:t>
      </w:r>
      <w:r w:rsidR="00C1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příjem celkové metabolizovatelné energie 2,02</w:t>
      </w:r>
      <w:r w:rsidR="00A62A1F">
        <w:rPr>
          <w:rFonts w:ascii="Times New Roman" w:hAnsi="Times New Roman" w:cs="Times New Roman"/>
          <w:sz w:val="24"/>
          <w:szCs w:val="24"/>
        </w:rPr>
        <w:t>krát</w:t>
      </w:r>
      <w:r>
        <w:rPr>
          <w:rFonts w:ascii="Times New Roman" w:hAnsi="Times New Roman" w:cs="Times New Roman"/>
          <w:sz w:val="24"/>
          <w:szCs w:val="24"/>
        </w:rPr>
        <w:t xml:space="preserve"> a 1,65krát vyš</w:t>
      </w:r>
      <w:r w:rsidR="00C63EA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í</w:t>
      </w:r>
      <w:r w:rsidR="001A5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u telat, která byla krmena v režimu MKS-R. </w:t>
      </w:r>
      <w:r w:rsidR="00136103">
        <w:rPr>
          <w:rFonts w:ascii="Times New Roman" w:hAnsi="Times New Roman" w:cs="Times New Roman"/>
          <w:sz w:val="24"/>
          <w:szCs w:val="24"/>
        </w:rPr>
        <w:t xml:space="preserve">Průměrná hmotnost telat v 28. dnech věku byla u PM-I 63,9±1,8 kg, MKS-I 65,4±1,9 kg a u MKS-R 56,4±1,0 kg. </w:t>
      </w:r>
      <w:r w:rsidR="001A56AF">
        <w:rPr>
          <w:rFonts w:ascii="Times New Roman" w:hAnsi="Times New Roman" w:cs="Times New Roman"/>
          <w:sz w:val="24"/>
          <w:szCs w:val="24"/>
        </w:rPr>
        <w:t xml:space="preserve">Mezi 28. až 70. dnem a mezi 71. až 110. dnem již rozdíly v průměrné hmotnosti telat nebyly signifikantní. Zajímavé je, že u telat krmených restriktivně (MKS-R) byl pozorována častější návštěva krmného automatu s tím, že v 70 % tyto návštěvy nebyly spojeny s krmením (telata díky restriktivní dávce neměla nárok na příděl mléčného nápoje), a to v porovnání s telaty krmeny intenzivně, kde návštěva krmného automatu bez následného výdeje mléčného nápoje byla pod 10 %. </w:t>
      </w:r>
      <w:r w:rsidR="00C10EEE">
        <w:rPr>
          <w:rFonts w:ascii="Times New Roman" w:hAnsi="Times New Roman" w:cs="Times New Roman"/>
          <w:sz w:val="24"/>
          <w:szCs w:val="24"/>
        </w:rPr>
        <w:t>Ve vy</w:t>
      </w:r>
      <w:r w:rsidR="001A56AF">
        <w:rPr>
          <w:rFonts w:ascii="Times New Roman" w:hAnsi="Times New Roman" w:cs="Times New Roman"/>
          <w:sz w:val="24"/>
          <w:szCs w:val="24"/>
        </w:rPr>
        <w:t>hodnocení následné užitkovosti (první</w:t>
      </w:r>
      <w:r w:rsidR="00A67278">
        <w:rPr>
          <w:rFonts w:ascii="Times New Roman" w:hAnsi="Times New Roman" w:cs="Times New Roman"/>
          <w:sz w:val="24"/>
          <w:szCs w:val="24"/>
        </w:rPr>
        <w:t>ch</w:t>
      </w:r>
      <w:r w:rsidR="001A56AF">
        <w:rPr>
          <w:rFonts w:ascii="Times New Roman" w:hAnsi="Times New Roman" w:cs="Times New Roman"/>
          <w:sz w:val="24"/>
          <w:szCs w:val="24"/>
        </w:rPr>
        <w:t xml:space="preserve"> 10 měsíců laktace), nebyly </w:t>
      </w:r>
      <w:r w:rsidR="00A62A1F">
        <w:rPr>
          <w:rFonts w:ascii="Times New Roman" w:hAnsi="Times New Roman" w:cs="Times New Roman"/>
          <w:sz w:val="24"/>
          <w:szCs w:val="24"/>
        </w:rPr>
        <w:t xml:space="preserve">zjištěny signifikantní </w:t>
      </w:r>
      <w:r w:rsidR="001A56AF">
        <w:rPr>
          <w:rFonts w:ascii="Times New Roman" w:hAnsi="Times New Roman" w:cs="Times New Roman"/>
          <w:sz w:val="24"/>
          <w:szCs w:val="24"/>
        </w:rPr>
        <w:t>rozdíly mezi skupinami</w:t>
      </w:r>
      <w:r w:rsidR="00A62A1F">
        <w:rPr>
          <w:rFonts w:ascii="Times New Roman" w:hAnsi="Times New Roman" w:cs="Times New Roman"/>
          <w:sz w:val="24"/>
          <w:szCs w:val="24"/>
        </w:rPr>
        <w:t>, avšak</w:t>
      </w:r>
      <w:r w:rsidR="001A56AF">
        <w:rPr>
          <w:rFonts w:ascii="Times New Roman" w:hAnsi="Times New Roman" w:cs="Times New Roman"/>
          <w:sz w:val="24"/>
          <w:szCs w:val="24"/>
        </w:rPr>
        <w:t xml:space="preserve"> prvotelk</w:t>
      </w:r>
      <w:r w:rsidR="00C10EEE">
        <w:rPr>
          <w:rFonts w:ascii="Times New Roman" w:hAnsi="Times New Roman" w:cs="Times New Roman"/>
          <w:sz w:val="24"/>
          <w:szCs w:val="24"/>
        </w:rPr>
        <w:t>y</w:t>
      </w:r>
      <w:r w:rsidR="001A56AF">
        <w:rPr>
          <w:rFonts w:ascii="Times New Roman" w:hAnsi="Times New Roman" w:cs="Times New Roman"/>
          <w:sz w:val="24"/>
          <w:szCs w:val="24"/>
        </w:rPr>
        <w:t>, které byly krmeny jako jalovičky první 4 týdny v režimu PM-I a MKS-I</w:t>
      </w:r>
      <w:r w:rsidR="00A62A1F">
        <w:rPr>
          <w:rFonts w:ascii="Times New Roman" w:hAnsi="Times New Roman" w:cs="Times New Roman"/>
          <w:sz w:val="24"/>
          <w:szCs w:val="24"/>
        </w:rPr>
        <w:t>,</w:t>
      </w:r>
      <w:r w:rsidR="001A56AF">
        <w:rPr>
          <w:rFonts w:ascii="Times New Roman" w:hAnsi="Times New Roman" w:cs="Times New Roman"/>
          <w:sz w:val="24"/>
          <w:szCs w:val="24"/>
        </w:rPr>
        <w:t xml:space="preserve"> dos</w:t>
      </w:r>
      <w:r w:rsidR="00C10EEE">
        <w:rPr>
          <w:rFonts w:ascii="Times New Roman" w:hAnsi="Times New Roman" w:cs="Times New Roman"/>
          <w:sz w:val="24"/>
          <w:szCs w:val="24"/>
        </w:rPr>
        <w:t>á</w:t>
      </w:r>
      <w:r w:rsidR="001A56AF">
        <w:rPr>
          <w:rFonts w:ascii="Times New Roman" w:hAnsi="Times New Roman" w:cs="Times New Roman"/>
          <w:sz w:val="24"/>
          <w:szCs w:val="24"/>
        </w:rPr>
        <w:t>h</w:t>
      </w:r>
      <w:r w:rsidR="00C10EEE">
        <w:rPr>
          <w:rFonts w:ascii="Times New Roman" w:hAnsi="Times New Roman" w:cs="Times New Roman"/>
          <w:sz w:val="24"/>
          <w:szCs w:val="24"/>
        </w:rPr>
        <w:t>ly</w:t>
      </w:r>
      <w:r w:rsidR="001A56AF">
        <w:rPr>
          <w:rFonts w:ascii="Times New Roman" w:hAnsi="Times New Roman" w:cs="Times New Roman"/>
          <w:sz w:val="24"/>
          <w:szCs w:val="24"/>
        </w:rPr>
        <w:t xml:space="preserve"> </w:t>
      </w:r>
      <w:r w:rsidR="00682A1D">
        <w:rPr>
          <w:rFonts w:ascii="Times New Roman" w:hAnsi="Times New Roman" w:cs="Times New Roman"/>
          <w:sz w:val="24"/>
          <w:szCs w:val="24"/>
        </w:rPr>
        <w:t xml:space="preserve">vyšší </w:t>
      </w:r>
      <w:r w:rsidR="00C10EEE">
        <w:rPr>
          <w:rFonts w:ascii="Times New Roman" w:hAnsi="Times New Roman" w:cs="Times New Roman"/>
          <w:sz w:val="24"/>
          <w:szCs w:val="24"/>
        </w:rPr>
        <w:t>užitkovosti</w:t>
      </w:r>
      <w:r w:rsidR="00682A1D">
        <w:rPr>
          <w:rFonts w:ascii="Times New Roman" w:hAnsi="Times New Roman" w:cs="Times New Roman"/>
          <w:sz w:val="24"/>
          <w:szCs w:val="24"/>
        </w:rPr>
        <w:t xml:space="preserve">, a to </w:t>
      </w:r>
      <w:r w:rsidR="001A56AF">
        <w:rPr>
          <w:rFonts w:ascii="Times New Roman" w:hAnsi="Times New Roman" w:cs="Times New Roman"/>
          <w:sz w:val="24"/>
          <w:szCs w:val="24"/>
        </w:rPr>
        <w:t>v průměru o +765</w:t>
      </w:r>
      <w:r w:rsidR="00682A1D">
        <w:rPr>
          <w:rFonts w:ascii="Times New Roman" w:hAnsi="Times New Roman" w:cs="Times New Roman"/>
          <w:sz w:val="24"/>
          <w:szCs w:val="24"/>
        </w:rPr>
        <w:t xml:space="preserve"> kg</w:t>
      </w:r>
      <w:r w:rsidR="001A56AF">
        <w:rPr>
          <w:rFonts w:ascii="Times New Roman" w:hAnsi="Times New Roman" w:cs="Times New Roman"/>
          <w:sz w:val="24"/>
          <w:szCs w:val="24"/>
        </w:rPr>
        <w:t xml:space="preserve"> </w:t>
      </w:r>
      <w:r w:rsidR="00682A1D">
        <w:rPr>
          <w:rFonts w:ascii="Times New Roman" w:hAnsi="Times New Roman" w:cs="Times New Roman"/>
          <w:sz w:val="24"/>
          <w:szCs w:val="24"/>
        </w:rPr>
        <w:t xml:space="preserve">resp. +612 </w:t>
      </w:r>
      <w:r w:rsidR="001A56AF">
        <w:rPr>
          <w:rFonts w:ascii="Times New Roman" w:hAnsi="Times New Roman" w:cs="Times New Roman"/>
          <w:sz w:val="24"/>
          <w:szCs w:val="24"/>
        </w:rPr>
        <w:t>kg mléka</w:t>
      </w:r>
      <w:r w:rsidR="00682A1D">
        <w:rPr>
          <w:rFonts w:ascii="Times New Roman" w:hAnsi="Times New Roman" w:cs="Times New Roman"/>
          <w:sz w:val="24"/>
          <w:szCs w:val="24"/>
        </w:rPr>
        <w:t xml:space="preserve">. Náklady na krmení telat v režimu PM-I a MKS-I byly 1,37krát resp. 1,21krát vyšší než u restriktivní výživy MKS-R, avšak tyto náklady na mléčnou výživu činily </w:t>
      </w:r>
      <w:r w:rsidR="00A67278">
        <w:rPr>
          <w:rFonts w:ascii="Times New Roman" w:hAnsi="Times New Roman" w:cs="Times New Roman"/>
          <w:sz w:val="24"/>
          <w:szCs w:val="24"/>
        </w:rPr>
        <w:t xml:space="preserve">jen </w:t>
      </w:r>
      <w:r w:rsidR="00682A1D">
        <w:rPr>
          <w:rFonts w:ascii="Times New Roman" w:hAnsi="Times New Roman" w:cs="Times New Roman"/>
          <w:sz w:val="24"/>
          <w:szCs w:val="24"/>
        </w:rPr>
        <w:t xml:space="preserve">18 % (PM-I), 15 % (MKS-I) resp. 13 % (MKS-R) z celkových nákladů na krmení kalkulovaných do prvního otelení. </w:t>
      </w:r>
    </w:p>
    <w:p w14:paraId="508828D3" w14:textId="77777777" w:rsidR="004B1928" w:rsidRDefault="004B1928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F48928" w14:textId="65C05943" w:rsidR="00BE5E49" w:rsidRPr="004B1928" w:rsidRDefault="00817475" w:rsidP="004B19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61FD">
        <w:rPr>
          <w:rFonts w:ascii="Times New Roman" w:hAnsi="Times New Roman" w:cs="Times New Roman"/>
          <w:sz w:val="24"/>
          <w:szCs w:val="24"/>
        </w:rPr>
        <w:t xml:space="preserve">Ing. Stanislav Staněk, Ph.D., </w:t>
      </w:r>
      <w:proofErr w:type="spellStart"/>
      <w:r w:rsidR="007D61FD">
        <w:rPr>
          <w:rFonts w:ascii="Times New Roman" w:hAnsi="Times New Roman" w:cs="Times New Roman"/>
          <w:sz w:val="24"/>
          <w:szCs w:val="24"/>
        </w:rPr>
        <w:t>Mikrop</w:t>
      </w:r>
      <w:proofErr w:type="spellEnd"/>
      <w:r w:rsidR="007D61FD">
        <w:rPr>
          <w:rFonts w:ascii="Times New Roman" w:hAnsi="Times New Roman" w:cs="Times New Roman"/>
          <w:sz w:val="24"/>
          <w:szCs w:val="24"/>
        </w:rPr>
        <w:t xml:space="preserve"> Čebín, a.s.</w:t>
      </w:r>
      <w:r w:rsidR="004B1928">
        <w:rPr>
          <w:rFonts w:ascii="Times New Roman" w:hAnsi="Times New Roman" w:cs="Times New Roman"/>
          <w:sz w:val="24"/>
          <w:szCs w:val="24"/>
        </w:rPr>
        <w:t>, stanislav.stanek@mikrop.cz</w:t>
      </w:r>
      <w:bookmarkStart w:id="0" w:name="_GoBack"/>
      <w:bookmarkEnd w:id="0"/>
    </w:p>
    <w:p w14:paraId="273E822C" w14:textId="77777777" w:rsidR="00BE5E49" w:rsidRDefault="00BE5E49" w:rsidP="00746B58">
      <w:pPr>
        <w:spacing w:after="160" w:line="259" w:lineRule="auto"/>
      </w:pPr>
    </w:p>
    <w:sectPr w:rsidR="00BE5E49" w:rsidSect="004B192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3B1"/>
    <w:multiLevelType w:val="hybridMultilevel"/>
    <w:tmpl w:val="B328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0483A"/>
    <w:rsid w:val="000F2803"/>
    <w:rsid w:val="00136103"/>
    <w:rsid w:val="001A56AF"/>
    <w:rsid w:val="00226B2A"/>
    <w:rsid w:val="002E78EC"/>
    <w:rsid w:val="004A15E5"/>
    <w:rsid w:val="004A28F2"/>
    <w:rsid w:val="004B1928"/>
    <w:rsid w:val="00545425"/>
    <w:rsid w:val="005D5DDC"/>
    <w:rsid w:val="00616388"/>
    <w:rsid w:val="0067142E"/>
    <w:rsid w:val="00682A1D"/>
    <w:rsid w:val="00746B58"/>
    <w:rsid w:val="007B39E7"/>
    <w:rsid w:val="007D61FD"/>
    <w:rsid w:val="0081018F"/>
    <w:rsid w:val="00817475"/>
    <w:rsid w:val="008E2A8B"/>
    <w:rsid w:val="00944F26"/>
    <w:rsid w:val="00980CB4"/>
    <w:rsid w:val="00A066D3"/>
    <w:rsid w:val="00A10FF2"/>
    <w:rsid w:val="00A335EC"/>
    <w:rsid w:val="00A62A1F"/>
    <w:rsid w:val="00A67278"/>
    <w:rsid w:val="00AB35E2"/>
    <w:rsid w:val="00B3355E"/>
    <w:rsid w:val="00BE5E49"/>
    <w:rsid w:val="00C10EEE"/>
    <w:rsid w:val="00C63EA3"/>
    <w:rsid w:val="00D65A2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4B1D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61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28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5</cp:revision>
  <dcterms:created xsi:type="dcterms:W3CDTF">2019-09-30T05:13:00Z</dcterms:created>
  <dcterms:modified xsi:type="dcterms:W3CDTF">2019-10-04T09:15:00Z</dcterms:modified>
</cp:coreProperties>
</file>