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A77" w:rsidRPr="00A16175" w:rsidRDefault="008C5A77" w:rsidP="008C5A77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Vylepšený postup pro časoprostorové mapování evapotranspirace fúzováním dat</w:t>
      </w:r>
    </w:p>
    <w:bookmarkEnd w:id="0"/>
    <w:p w:rsidR="008C5A77" w:rsidRDefault="008C5A77" w:rsidP="008C5A77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proofErr w:type="spellStart"/>
      <w:r w:rsidRPr="00D203B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An</w:t>
      </w:r>
      <w:proofErr w:type="spellEnd"/>
      <w:r w:rsidRPr="00D203B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203B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Improved</w:t>
      </w:r>
      <w:proofErr w:type="spellEnd"/>
      <w:r w:rsidRPr="00D203B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203B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Spatio-Temporal</w:t>
      </w:r>
      <w:proofErr w:type="spellEnd"/>
      <w:r w:rsidRPr="00D203B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203B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Adaptive</w:t>
      </w:r>
      <w:proofErr w:type="spellEnd"/>
      <w:r w:rsidRPr="00D203B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Data </w:t>
      </w:r>
      <w:proofErr w:type="spellStart"/>
      <w:r w:rsidRPr="00D203B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Fusion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203B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Algorithm</w:t>
      </w:r>
      <w:proofErr w:type="spellEnd"/>
      <w:r w:rsidRPr="00D203B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203B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for</w:t>
      </w:r>
      <w:proofErr w:type="spellEnd"/>
      <w:r w:rsidRPr="00D203B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203B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Evapotranspiration</w:t>
      </w:r>
      <w:proofErr w:type="spellEnd"/>
      <w:r w:rsidRPr="00D203B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203B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Mapping</w:t>
      </w:r>
      <w:proofErr w:type="spellEnd"/>
    </w:p>
    <w:p w:rsidR="008C5A77" w:rsidRDefault="008C5A77" w:rsidP="008C5A77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Wang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T., Tang, R.,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Li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Z.L.,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Jiang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Y.,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Liu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Niu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L.  </w:t>
      </w:r>
      <w:proofErr w:type="spellStart"/>
      <w:r w:rsidRPr="00D203B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An</w:t>
      </w:r>
      <w:proofErr w:type="spellEnd"/>
      <w:r w:rsidRPr="00D203B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203B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Improved</w:t>
      </w:r>
      <w:proofErr w:type="spellEnd"/>
      <w:r w:rsidRPr="00D203B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203B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Spatio-Temporal</w:t>
      </w:r>
      <w:proofErr w:type="spellEnd"/>
      <w:r w:rsidRPr="00D203B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203B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Adaptive</w:t>
      </w:r>
      <w:proofErr w:type="spellEnd"/>
      <w:r w:rsidRPr="00D203B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Data </w:t>
      </w:r>
      <w:proofErr w:type="spellStart"/>
      <w:r w:rsidRPr="00D203B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Fusion</w:t>
      </w:r>
      <w:proofErr w:type="spellEnd"/>
      <w:r w:rsidRPr="00D203B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203B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Algorithm</w:t>
      </w:r>
      <w:proofErr w:type="spellEnd"/>
      <w:r w:rsidRPr="00D203B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203B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for</w:t>
      </w:r>
      <w:proofErr w:type="spellEnd"/>
      <w:r w:rsidRPr="00D203B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203B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Evapotranspiration</w:t>
      </w:r>
      <w:proofErr w:type="spellEnd"/>
      <w:r w:rsidRPr="00D203B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203B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Mapping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Remote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Sensing</w:t>
      </w:r>
      <w:proofErr w:type="spellEnd"/>
      <w:r w:rsidRPr="003426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(201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9</w:t>
      </w:r>
      <w:r w:rsidRPr="003426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11, 761. </w:t>
      </w:r>
      <w:r w:rsidRPr="0034263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DOI </w:t>
      </w:r>
      <w:r w:rsidRPr="00D203B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10.3390/rs11070761</w:t>
      </w:r>
    </w:p>
    <w:p w:rsidR="008C5A77" w:rsidRDefault="008C5A77" w:rsidP="008C5A77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7955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evapotranspirace; fúze; vícezdrojová satelitní data; </w:t>
      </w:r>
      <w:proofErr w:type="spellStart"/>
      <w:r w:rsidRPr="00D8707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Landsat</w:t>
      </w:r>
      <w:proofErr w:type="spellEnd"/>
      <w:r w:rsidRPr="00D8707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8; MODIS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; SADFAET</w:t>
      </w:r>
    </w:p>
    <w:p w:rsidR="008C5A77" w:rsidRPr="0034263A" w:rsidRDefault="008C5A77" w:rsidP="008C5A77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9B49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Dostupný z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:</w:t>
      </w:r>
      <w:r w:rsidRPr="00D203B3">
        <w:t xml:space="preserve"> </w:t>
      </w:r>
      <w:hyperlink r:id="rId5" w:history="1">
        <w:r w:rsidRPr="00182AD5">
          <w:rPr>
            <w:rStyle w:val="Hypertextovodkaz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cs-CZ"/>
          </w:rPr>
          <w:t>https://www.mdpi.com/2072-4292/11/7/761</w:t>
        </w:r>
      </w:hyperlink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</w:p>
    <w:p w:rsidR="008C5A77" w:rsidRDefault="008C5A77" w:rsidP="008C5A77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Průběžný monitoring evapotranspirace (ET) s vysokým časoprostorovým rozlišením je zásadní pro hospodaření s vodními zdroji a výpočet efektivních závlahových dávek, jak v globálním, tak i lokálním měřítku. Stávající satelitní prostředky však neposkytují ET data v potřebném vysokém prostorovém a zároveň časovém rozlišení. Metody, umožňující propojování různých datových zdrojů, jsou často používány pro odhad ET ve vysokém prostorovém a zároveň časovém rozlišení. Bohužel, většina těchto metod pro odhad ET zpravidla fúzuje informace o odrazivosti povrchu, spektrálním indexu a teplotě povrchu a málo studií a postupů zohledňuje další faktory, ovlivňující ET. Tato studie přichází s vylepšenou metodou výpočtu ET, která spočívá v použití adaptivního, data propojujícího časoprostorového algoritmu (</w:t>
      </w:r>
      <w:r w:rsidRPr="00D8707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SADFAET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). Ten zapojuje informace o kritické teplotě povrchu (umožňující odhad půdní vlhkosti), při zohlednění podobnostních charakteristik ET různých povrchů a úpravě spektrálních parametrů ve vazbě na rozdílné prostorové rozlišení použitých snímků, za vzniku vylepšeného časoprostorového adaptivního modelu odrazivosti (ESTARFM). Pro ověření tohoto postupu byla použita data z MODIS (</w:t>
      </w:r>
      <w:proofErr w:type="spellStart"/>
      <w:r w:rsidRPr="00821CF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Moderate</w:t>
      </w:r>
      <w:proofErr w:type="spellEnd"/>
      <w:r w:rsidRPr="00821CF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821CF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Resolution</w:t>
      </w:r>
      <w:proofErr w:type="spellEnd"/>
      <w:r w:rsidRPr="00821CF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821CF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Imaging</w:t>
      </w:r>
      <w:proofErr w:type="spellEnd"/>
      <w:r w:rsidRPr="00821CF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821CF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Spectroradiometer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) a průběžná data ET odvozovaná z LANDSAT 8; vše procesováno postupem SADFAET. Hodnoceno bylo území níže po toku řeky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Heihe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v semiaridní oblasti SZ Číny, během období duben – říjen 2015.</w:t>
      </w:r>
    </w:p>
    <w:p w:rsidR="008C5A77" w:rsidRDefault="008C5A77" w:rsidP="008C5A77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Výsledky ověření navrženého postupu, založené na odvození ET na základě pozemních měření ukázaly, že postup SADFAET úspěšně propojil data z MODIS a z LANDSAT 8; s průměrnou střední kvadratickou chybou 45.7 W/m2. Postup ESTARFM potom fungoval o něco hůře, s průměrnou střední kvadratickou chybou 50.6 W/m2. Algoritmus </w:t>
      </w:r>
      <w:r w:rsidRPr="00D8707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SADFAET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 který je více fyzikálně založený, je tedy vhodným řešením pro odvozování průběžných hodnot ET ve vysokém časoprostorovém rozlišení.</w:t>
      </w:r>
    </w:p>
    <w:p w:rsidR="008C5A77" w:rsidRDefault="008C5A77" w:rsidP="008C5A77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7B0A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Zpracoval:</w:t>
      </w:r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Ing. Petr Fučík, Ph.D., Výzkumný ústav meliorací a ochrany půdy, </w:t>
      </w:r>
      <w:proofErr w:type="spellStart"/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>v.v.i</w:t>
      </w:r>
      <w:proofErr w:type="spellEnd"/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e-mail: </w:t>
      </w:r>
      <w:hyperlink r:id="rId6" w:history="1">
        <w:r w:rsidRPr="007955D8">
          <w:rPr>
            <w:rStyle w:val="Hypertextovodkaz"/>
            <w:rFonts w:ascii="Times New Roman" w:eastAsia="Calibri" w:hAnsi="Times New Roman" w:cs="Times New Roman"/>
            <w:noProof/>
            <w:color w:val="0563C1"/>
            <w:sz w:val="24"/>
            <w:szCs w:val="24"/>
          </w:rPr>
          <w:t>fucik.petr@vumop.cz</w:t>
        </w:r>
      </w:hyperlink>
    </w:p>
    <w:p w:rsidR="008B6C3C" w:rsidRPr="008C5A77" w:rsidRDefault="008B6C3C" w:rsidP="008C5A77"/>
    <w:sectPr w:rsidR="008B6C3C" w:rsidRPr="008C5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AD"/>
    <w:rsid w:val="001112AD"/>
    <w:rsid w:val="0024656A"/>
    <w:rsid w:val="008B6C3C"/>
    <w:rsid w:val="008C5A77"/>
    <w:rsid w:val="009813EC"/>
    <w:rsid w:val="00BA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2D7E0-7259-4EAC-8653-B7A934A1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12A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12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ucik.petr@vumop.cz" TargetMode="External"/><Relationship Id="rId5" Type="http://schemas.openxmlformats.org/officeDocument/2006/relationships/hyperlink" Target="https://www.mdpi.com/2072-4292/11/7/7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4A32A-FD1C-4E61-ACDA-EA3BDDCF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2</cp:revision>
  <dcterms:created xsi:type="dcterms:W3CDTF">2019-08-23T06:37:00Z</dcterms:created>
  <dcterms:modified xsi:type="dcterms:W3CDTF">2019-08-23T06:37:00Z</dcterms:modified>
</cp:coreProperties>
</file>