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D97" w:rsidRDefault="00A70D97" w:rsidP="00A70D97">
      <w:pPr>
        <w:rPr>
          <w:rFonts w:ascii="Times New Roman" w:hAnsi="Times New Roman" w:cs="Times New Roman"/>
          <w:b/>
          <w:sz w:val="24"/>
          <w:szCs w:val="24"/>
        </w:rPr>
      </w:pPr>
      <w:r w:rsidRPr="007D0595">
        <w:rPr>
          <w:rFonts w:ascii="Times New Roman" w:hAnsi="Times New Roman" w:cs="Times New Roman"/>
          <w:b/>
          <w:sz w:val="24"/>
          <w:szCs w:val="24"/>
        </w:rPr>
        <w:t>S</w:t>
      </w:r>
      <w:r>
        <w:rPr>
          <w:rFonts w:ascii="Times New Roman" w:hAnsi="Times New Roman" w:cs="Times New Roman"/>
          <w:b/>
          <w:sz w:val="24"/>
          <w:szCs w:val="24"/>
        </w:rPr>
        <w:t>chopnost ekosystémových služeb při</w:t>
      </w:r>
      <w:r w:rsidRPr="007D0595">
        <w:rPr>
          <w:rFonts w:ascii="Times New Roman" w:hAnsi="Times New Roman" w:cs="Times New Roman"/>
          <w:b/>
          <w:sz w:val="24"/>
          <w:szCs w:val="24"/>
        </w:rPr>
        <w:t xml:space="preserve"> opatřeních </w:t>
      </w:r>
      <w:r w:rsidR="00603E39">
        <w:rPr>
          <w:rFonts w:ascii="Times New Roman" w:hAnsi="Times New Roman" w:cs="Times New Roman"/>
          <w:b/>
          <w:sz w:val="24"/>
          <w:szCs w:val="24"/>
        </w:rPr>
        <w:t xml:space="preserve">z hlediska </w:t>
      </w:r>
      <w:r w:rsidRPr="007D0595">
        <w:rPr>
          <w:rFonts w:ascii="Times New Roman" w:hAnsi="Times New Roman" w:cs="Times New Roman"/>
          <w:b/>
          <w:sz w:val="24"/>
          <w:szCs w:val="24"/>
        </w:rPr>
        <w:t>zadržování vody</w:t>
      </w:r>
    </w:p>
    <w:p w:rsidR="00E63B55" w:rsidRPr="007D0595" w:rsidRDefault="007D0595">
      <w:pPr>
        <w:rPr>
          <w:rFonts w:ascii="Times New Roman" w:hAnsi="Times New Roman" w:cs="Times New Roman"/>
          <w:b/>
          <w:sz w:val="24"/>
          <w:szCs w:val="24"/>
        </w:rPr>
      </w:pPr>
      <w:proofErr w:type="spellStart"/>
      <w:r w:rsidRPr="007D0595">
        <w:rPr>
          <w:rFonts w:ascii="Times New Roman" w:hAnsi="Times New Roman" w:cs="Times New Roman"/>
          <w:b/>
          <w:sz w:val="24"/>
          <w:szCs w:val="24"/>
        </w:rPr>
        <w:t>The</w:t>
      </w:r>
      <w:proofErr w:type="spellEnd"/>
      <w:r w:rsidRPr="007D0595">
        <w:rPr>
          <w:rFonts w:ascii="Times New Roman" w:hAnsi="Times New Roman" w:cs="Times New Roman"/>
          <w:b/>
          <w:sz w:val="24"/>
          <w:szCs w:val="24"/>
        </w:rPr>
        <w:t xml:space="preserve"> </w:t>
      </w:r>
      <w:proofErr w:type="spellStart"/>
      <w:r w:rsidRPr="007D0595">
        <w:rPr>
          <w:rFonts w:ascii="Times New Roman" w:hAnsi="Times New Roman" w:cs="Times New Roman"/>
          <w:b/>
          <w:sz w:val="24"/>
          <w:szCs w:val="24"/>
        </w:rPr>
        <w:t>capacity</w:t>
      </w:r>
      <w:proofErr w:type="spellEnd"/>
      <w:r w:rsidRPr="007D0595">
        <w:rPr>
          <w:rFonts w:ascii="Times New Roman" w:hAnsi="Times New Roman" w:cs="Times New Roman"/>
          <w:b/>
          <w:sz w:val="24"/>
          <w:szCs w:val="24"/>
        </w:rPr>
        <w:t xml:space="preserve"> </w:t>
      </w:r>
      <w:proofErr w:type="spellStart"/>
      <w:r w:rsidRPr="007D0595">
        <w:rPr>
          <w:rFonts w:ascii="Times New Roman" w:hAnsi="Times New Roman" w:cs="Times New Roman"/>
          <w:b/>
          <w:sz w:val="24"/>
          <w:szCs w:val="24"/>
        </w:rPr>
        <w:t>of</w:t>
      </w:r>
      <w:proofErr w:type="spellEnd"/>
      <w:r w:rsidRPr="007D0595">
        <w:rPr>
          <w:rFonts w:ascii="Times New Roman" w:hAnsi="Times New Roman" w:cs="Times New Roman"/>
          <w:b/>
          <w:sz w:val="24"/>
          <w:szCs w:val="24"/>
        </w:rPr>
        <w:t xml:space="preserve"> </w:t>
      </w:r>
      <w:proofErr w:type="spellStart"/>
      <w:r w:rsidRPr="007D0595">
        <w:rPr>
          <w:rFonts w:ascii="Times New Roman" w:hAnsi="Times New Roman" w:cs="Times New Roman"/>
          <w:b/>
          <w:sz w:val="24"/>
          <w:szCs w:val="24"/>
        </w:rPr>
        <w:t>ecosystem</w:t>
      </w:r>
      <w:proofErr w:type="spellEnd"/>
      <w:r w:rsidRPr="007D0595">
        <w:rPr>
          <w:rFonts w:ascii="Times New Roman" w:hAnsi="Times New Roman" w:cs="Times New Roman"/>
          <w:b/>
          <w:sz w:val="24"/>
          <w:szCs w:val="24"/>
        </w:rPr>
        <w:t xml:space="preserve"> </w:t>
      </w:r>
      <w:proofErr w:type="spellStart"/>
      <w:r w:rsidRPr="007D0595">
        <w:rPr>
          <w:rFonts w:ascii="Times New Roman" w:hAnsi="Times New Roman" w:cs="Times New Roman"/>
          <w:b/>
          <w:sz w:val="24"/>
          <w:szCs w:val="24"/>
        </w:rPr>
        <w:t>services</w:t>
      </w:r>
      <w:proofErr w:type="spellEnd"/>
      <w:r w:rsidRPr="007D0595">
        <w:rPr>
          <w:rFonts w:ascii="Times New Roman" w:hAnsi="Times New Roman" w:cs="Times New Roman"/>
          <w:b/>
          <w:sz w:val="24"/>
          <w:szCs w:val="24"/>
        </w:rPr>
        <w:t xml:space="preserve"> in </w:t>
      </w:r>
      <w:proofErr w:type="spellStart"/>
      <w:r w:rsidRPr="007D0595">
        <w:rPr>
          <w:rFonts w:ascii="Times New Roman" w:hAnsi="Times New Roman" w:cs="Times New Roman"/>
          <w:b/>
          <w:sz w:val="24"/>
          <w:szCs w:val="24"/>
        </w:rPr>
        <w:t>small</w:t>
      </w:r>
      <w:proofErr w:type="spellEnd"/>
      <w:r w:rsidRPr="007D0595">
        <w:rPr>
          <w:rFonts w:ascii="Times New Roman" w:hAnsi="Times New Roman" w:cs="Times New Roman"/>
          <w:b/>
          <w:sz w:val="24"/>
          <w:szCs w:val="24"/>
        </w:rPr>
        <w:t xml:space="preserve"> </w:t>
      </w:r>
      <w:proofErr w:type="spellStart"/>
      <w:r w:rsidRPr="007D0595">
        <w:rPr>
          <w:rFonts w:ascii="Times New Roman" w:hAnsi="Times New Roman" w:cs="Times New Roman"/>
          <w:b/>
          <w:sz w:val="24"/>
          <w:szCs w:val="24"/>
        </w:rPr>
        <w:t>water</w:t>
      </w:r>
      <w:proofErr w:type="spellEnd"/>
      <w:r w:rsidRPr="007D0595">
        <w:rPr>
          <w:rFonts w:ascii="Times New Roman" w:hAnsi="Times New Roman" w:cs="Times New Roman"/>
          <w:b/>
          <w:sz w:val="24"/>
          <w:szCs w:val="24"/>
        </w:rPr>
        <w:t xml:space="preserve"> </w:t>
      </w:r>
      <w:proofErr w:type="spellStart"/>
      <w:r w:rsidRPr="007D0595">
        <w:rPr>
          <w:rFonts w:ascii="Times New Roman" w:hAnsi="Times New Roman" w:cs="Times New Roman"/>
          <w:b/>
          <w:sz w:val="24"/>
          <w:szCs w:val="24"/>
        </w:rPr>
        <w:t>retention</w:t>
      </w:r>
      <w:proofErr w:type="spellEnd"/>
      <w:r w:rsidRPr="007D0595">
        <w:rPr>
          <w:rFonts w:ascii="Times New Roman" w:hAnsi="Times New Roman" w:cs="Times New Roman"/>
          <w:b/>
          <w:sz w:val="24"/>
          <w:szCs w:val="24"/>
        </w:rPr>
        <w:t xml:space="preserve"> </w:t>
      </w:r>
      <w:proofErr w:type="spellStart"/>
      <w:r w:rsidRPr="007D0595">
        <w:rPr>
          <w:rFonts w:ascii="Times New Roman" w:hAnsi="Times New Roman" w:cs="Times New Roman"/>
          <w:b/>
          <w:sz w:val="24"/>
          <w:szCs w:val="24"/>
        </w:rPr>
        <w:t>measures</w:t>
      </w:r>
      <w:proofErr w:type="spellEnd"/>
    </w:p>
    <w:p w:rsidR="007D0595" w:rsidRDefault="00037F71" w:rsidP="0027402F">
      <w:pPr>
        <w:jc w:val="both"/>
        <w:rPr>
          <w:rFonts w:ascii="Times New Roman" w:hAnsi="Times New Roman" w:cs="Times New Roman"/>
          <w:sz w:val="24"/>
          <w:szCs w:val="24"/>
        </w:rPr>
      </w:pPr>
      <w:proofErr w:type="spellStart"/>
      <w:r w:rsidRPr="00037F71">
        <w:rPr>
          <w:rFonts w:ascii="Times New Roman" w:hAnsi="Times New Roman" w:cs="Times New Roman"/>
          <w:sz w:val="24"/>
          <w:szCs w:val="24"/>
        </w:rPr>
        <w:t>Mrozik</w:t>
      </w:r>
      <w:proofErr w:type="spellEnd"/>
      <w:r w:rsidRPr="00037F71">
        <w:rPr>
          <w:rFonts w:ascii="Times New Roman" w:hAnsi="Times New Roman" w:cs="Times New Roman"/>
          <w:sz w:val="24"/>
          <w:szCs w:val="24"/>
        </w:rPr>
        <w:t xml:space="preserve"> K., </w:t>
      </w:r>
      <w:proofErr w:type="spellStart"/>
      <w:r w:rsidRPr="00037F71">
        <w:rPr>
          <w:rFonts w:ascii="Times New Roman" w:hAnsi="Times New Roman" w:cs="Times New Roman"/>
          <w:sz w:val="24"/>
          <w:szCs w:val="24"/>
        </w:rPr>
        <w:t>Idczak</w:t>
      </w:r>
      <w:proofErr w:type="spellEnd"/>
      <w:r w:rsidRPr="00037F71">
        <w:rPr>
          <w:rFonts w:ascii="Times New Roman" w:hAnsi="Times New Roman" w:cs="Times New Roman"/>
          <w:sz w:val="24"/>
          <w:szCs w:val="24"/>
        </w:rPr>
        <w:t xml:space="preserve"> P. 2017: </w:t>
      </w:r>
      <w:proofErr w:type="spellStart"/>
      <w:r w:rsidRPr="00037F71">
        <w:rPr>
          <w:rFonts w:ascii="Times New Roman" w:hAnsi="Times New Roman" w:cs="Times New Roman"/>
          <w:sz w:val="24"/>
          <w:szCs w:val="24"/>
        </w:rPr>
        <w:t>The</w:t>
      </w:r>
      <w:proofErr w:type="spellEnd"/>
      <w:r w:rsidRPr="00037F71">
        <w:rPr>
          <w:rFonts w:ascii="Times New Roman" w:hAnsi="Times New Roman" w:cs="Times New Roman"/>
          <w:sz w:val="24"/>
          <w:szCs w:val="24"/>
        </w:rPr>
        <w:t xml:space="preserve"> </w:t>
      </w:r>
      <w:proofErr w:type="spellStart"/>
      <w:r w:rsidRPr="00037F71">
        <w:rPr>
          <w:rFonts w:ascii="Times New Roman" w:hAnsi="Times New Roman" w:cs="Times New Roman"/>
          <w:sz w:val="24"/>
          <w:szCs w:val="24"/>
        </w:rPr>
        <w:t>capacity</w:t>
      </w:r>
      <w:proofErr w:type="spellEnd"/>
      <w:r w:rsidRPr="00037F71">
        <w:rPr>
          <w:rFonts w:ascii="Times New Roman" w:hAnsi="Times New Roman" w:cs="Times New Roman"/>
          <w:sz w:val="24"/>
          <w:szCs w:val="24"/>
        </w:rPr>
        <w:t xml:space="preserve"> </w:t>
      </w:r>
      <w:proofErr w:type="spellStart"/>
      <w:r w:rsidRPr="00037F71">
        <w:rPr>
          <w:rFonts w:ascii="Times New Roman" w:hAnsi="Times New Roman" w:cs="Times New Roman"/>
          <w:sz w:val="24"/>
          <w:szCs w:val="24"/>
        </w:rPr>
        <w:t>of</w:t>
      </w:r>
      <w:proofErr w:type="spellEnd"/>
      <w:r w:rsidRPr="00037F71">
        <w:rPr>
          <w:rFonts w:ascii="Times New Roman" w:hAnsi="Times New Roman" w:cs="Times New Roman"/>
          <w:sz w:val="24"/>
          <w:szCs w:val="24"/>
        </w:rPr>
        <w:t xml:space="preserve"> </w:t>
      </w:r>
      <w:proofErr w:type="spellStart"/>
      <w:r w:rsidRPr="00037F71">
        <w:rPr>
          <w:rFonts w:ascii="Times New Roman" w:hAnsi="Times New Roman" w:cs="Times New Roman"/>
          <w:sz w:val="24"/>
          <w:szCs w:val="24"/>
        </w:rPr>
        <w:t>ecosystem</w:t>
      </w:r>
      <w:proofErr w:type="spellEnd"/>
      <w:r w:rsidRPr="00037F71">
        <w:rPr>
          <w:rFonts w:ascii="Times New Roman" w:hAnsi="Times New Roman" w:cs="Times New Roman"/>
          <w:sz w:val="24"/>
          <w:szCs w:val="24"/>
        </w:rPr>
        <w:t xml:space="preserve"> </w:t>
      </w:r>
      <w:proofErr w:type="spellStart"/>
      <w:r w:rsidRPr="00037F71">
        <w:rPr>
          <w:rFonts w:ascii="Times New Roman" w:hAnsi="Times New Roman" w:cs="Times New Roman"/>
          <w:sz w:val="24"/>
          <w:szCs w:val="24"/>
        </w:rPr>
        <w:t>services</w:t>
      </w:r>
      <w:proofErr w:type="spellEnd"/>
      <w:r w:rsidRPr="00037F71">
        <w:rPr>
          <w:rFonts w:ascii="Times New Roman" w:hAnsi="Times New Roman" w:cs="Times New Roman"/>
          <w:sz w:val="24"/>
          <w:szCs w:val="24"/>
        </w:rPr>
        <w:t xml:space="preserve"> in </w:t>
      </w:r>
      <w:proofErr w:type="spellStart"/>
      <w:r w:rsidRPr="00037F71">
        <w:rPr>
          <w:rFonts w:ascii="Times New Roman" w:hAnsi="Times New Roman" w:cs="Times New Roman"/>
          <w:sz w:val="24"/>
          <w:szCs w:val="24"/>
        </w:rPr>
        <w:t>small</w:t>
      </w:r>
      <w:proofErr w:type="spellEnd"/>
      <w:r w:rsidRPr="00037F71">
        <w:rPr>
          <w:rFonts w:ascii="Times New Roman" w:hAnsi="Times New Roman" w:cs="Times New Roman"/>
          <w:sz w:val="24"/>
          <w:szCs w:val="24"/>
        </w:rPr>
        <w:t xml:space="preserve"> </w:t>
      </w:r>
      <w:proofErr w:type="spellStart"/>
      <w:r w:rsidRPr="00037F71">
        <w:rPr>
          <w:rFonts w:ascii="Times New Roman" w:hAnsi="Times New Roman" w:cs="Times New Roman"/>
          <w:sz w:val="24"/>
          <w:szCs w:val="24"/>
        </w:rPr>
        <w:t>water</w:t>
      </w:r>
      <w:proofErr w:type="spellEnd"/>
      <w:r w:rsidRPr="00037F71">
        <w:rPr>
          <w:rFonts w:ascii="Times New Roman" w:hAnsi="Times New Roman" w:cs="Times New Roman"/>
          <w:sz w:val="24"/>
          <w:szCs w:val="24"/>
        </w:rPr>
        <w:t xml:space="preserve"> </w:t>
      </w:r>
      <w:proofErr w:type="spellStart"/>
      <w:r w:rsidRPr="00037F71">
        <w:rPr>
          <w:rFonts w:ascii="Times New Roman" w:hAnsi="Times New Roman" w:cs="Times New Roman"/>
          <w:sz w:val="24"/>
          <w:szCs w:val="24"/>
        </w:rPr>
        <w:t>retention</w:t>
      </w:r>
      <w:proofErr w:type="spellEnd"/>
      <w:r w:rsidRPr="00037F71">
        <w:rPr>
          <w:rFonts w:ascii="Times New Roman" w:hAnsi="Times New Roman" w:cs="Times New Roman"/>
          <w:sz w:val="24"/>
          <w:szCs w:val="24"/>
        </w:rPr>
        <w:t xml:space="preserve"> </w:t>
      </w:r>
      <w:proofErr w:type="spellStart"/>
      <w:r w:rsidRPr="00037F71">
        <w:rPr>
          <w:rFonts w:ascii="Times New Roman" w:hAnsi="Times New Roman" w:cs="Times New Roman"/>
          <w:sz w:val="24"/>
          <w:szCs w:val="24"/>
        </w:rPr>
        <w:t>measures</w:t>
      </w:r>
      <w:proofErr w:type="spellEnd"/>
      <w:r w:rsidRPr="00037F71">
        <w:rPr>
          <w:rFonts w:ascii="Times New Roman" w:hAnsi="Times New Roman" w:cs="Times New Roman"/>
          <w:sz w:val="24"/>
          <w:szCs w:val="24"/>
        </w:rPr>
        <w:t xml:space="preserve">, </w:t>
      </w:r>
      <w:proofErr w:type="spellStart"/>
      <w:r w:rsidRPr="00037F71">
        <w:rPr>
          <w:rFonts w:ascii="Times New Roman" w:hAnsi="Times New Roman" w:cs="Times New Roman"/>
          <w:sz w:val="24"/>
          <w:szCs w:val="24"/>
        </w:rPr>
        <w:t>Ekonomia</w:t>
      </w:r>
      <w:proofErr w:type="spellEnd"/>
      <w:r w:rsidRPr="00037F71">
        <w:rPr>
          <w:rFonts w:ascii="Times New Roman" w:hAnsi="Times New Roman" w:cs="Times New Roman"/>
          <w:sz w:val="24"/>
          <w:szCs w:val="24"/>
        </w:rPr>
        <w:t xml:space="preserve"> i </w:t>
      </w:r>
      <w:proofErr w:type="spellStart"/>
      <w:r w:rsidRPr="00037F71">
        <w:rPr>
          <w:rFonts w:ascii="Times New Roman" w:hAnsi="Times New Roman" w:cs="Times New Roman"/>
          <w:sz w:val="24"/>
          <w:szCs w:val="24"/>
        </w:rPr>
        <w:t>środowisko</w:t>
      </w:r>
      <w:proofErr w:type="spellEnd"/>
      <w:r w:rsidR="0027402F">
        <w:rPr>
          <w:rFonts w:ascii="Times New Roman" w:hAnsi="Times New Roman" w:cs="Times New Roman"/>
          <w:sz w:val="24"/>
          <w:szCs w:val="24"/>
        </w:rPr>
        <w:t xml:space="preserve"> -</w:t>
      </w:r>
      <w:r w:rsidR="0027402F" w:rsidRPr="0027402F">
        <w:rPr>
          <w:rFonts w:ascii="Arial" w:hAnsi="Arial" w:cs="Arial"/>
          <w:sz w:val="20"/>
          <w:szCs w:val="20"/>
        </w:rPr>
        <w:t xml:space="preserve"> </w:t>
      </w:r>
      <w:proofErr w:type="spellStart"/>
      <w:r w:rsidR="0027402F" w:rsidRPr="0027402F">
        <w:rPr>
          <w:rFonts w:ascii="Times New Roman" w:hAnsi="Times New Roman" w:cs="Times New Roman"/>
          <w:sz w:val="24"/>
          <w:szCs w:val="24"/>
        </w:rPr>
        <w:t>Environmental</w:t>
      </w:r>
      <w:proofErr w:type="spellEnd"/>
      <w:r w:rsidR="0027402F" w:rsidRPr="0027402F">
        <w:rPr>
          <w:rFonts w:ascii="Times New Roman" w:hAnsi="Times New Roman" w:cs="Times New Roman"/>
          <w:sz w:val="24"/>
          <w:szCs w:val="24"/>
        </w:rPr>
        <w:t xml:space="preserve"> </w:t>
      </w:r>
      <w:proofErr w:type="spellStart"/>
      <w:r w:rsidR="0027402F" w:rsidRPr="0027402F">
        <w:rPr>
          <w:rFonts w:ascii="Times New Roman" w:hAnsi="Times New Roman" w:cs="Times New Roman"/>
          <w:sz w:val="24"/>
          <w:szCs w:val="24"/>
        </w:rPr>
        <w:t>policy</w:t>
      </w:r>
      <w:proofErr w:type="spellEnd"/>
      <w:r w:rsidR="0027402F" w:rsidRPr="0027402F">
        <w:rPr>
          <w:rFonts w:ascii="Times New Roman" w:hAnsi="Times New Roman" w:cs="Times New Roman"/>
          <w:sz w:val="24"/>
          <w:szCs w:val="24"/>
        </w:rPr>
        <w:t xml:space="preserve"> and management</w:t>
      </w:r>
      <w:r w:rsidRPr="00037F71">
        <w:rPr>
          <w:rFonts w:ascii="Times New Roman" w:hAnsi="Times New Roman" w:cs="Times New Roman"/>
          <w:sz w:val="24"/>
          <w:szCs w:val="24"/>
        </w:rPr>
        <w:t xml:space="preserve">, No. 3(62) 2017, </w:t>
      </w:r>
      <w:proofErr w:type="spellStart"/>
      <w:r w:rsidRPr="00037F71">
        <w:rPr>
          <w:rFonts w:ascii="Times New Roman" w:hAnsi="Times New Roman" w:cs="Times New Roman"/>
          <w:sz w:val="24"/>
          <w:szCs w:val="24"/>
        </w:rPr>
        <w:t>pages</w:t>
      </w:r>
      <w:proofErr w:type="spellEnd"/>
      <w:r w:rsidRPr="00037F71">
        <w:rPr>
          <w:rFonts w:ascii="Times New Roman" w:hAnsi="Times New Roman" w:cs="Times New Roman"/>
          <w:sz w:val="24"/>
          <w:szCs w:val="24"/>
        </w:rPr>
        <w:t xml:space="preserve"> 37-48</w:t>
      </w:r>
    </w:p>
    <w:p w:rsidR="0027402F" w:rsidRDefault="0027402F" w:rsidP="0027402F">
      <w:pPr>
        <w:jc w:val="both"/>
        <w:rPr>
          <w:rFonts w:ascii="Times New Roman" w:hAnsi="Times New Roman" w:cs="Times New Roman"/>
          <w:sz w:val="24"/>
          <w:szCs w:val="24"/>
        </w:rPr>
      </w:pPr>
      <w:r w:rsidRPr="0027402F">
        <w:rPr>
          <w:rFonts w:ascii="Times New Roman" w:hAnsi="Times New Roman" w:cs="Times New Roman"/>
          <w:b/>
          <w:sz w:val="24"/>
          <w:szCs w:val="24"/>
        </w:rPr>
        <w:t>Klíčová slova</w:t>
      </w:r>
      <w:r>
        <w:rPr>
          <w:rFonts w:ascii="Times New Roman" w:hAnsi="Times New Roman" w:cs="Times New Roman"/>
          <w:sz w:val="24"/>
          <w:szCs w:val="24"/>
        </w:rPr>
        <w:t>:</w:t>
      </w:r>
      <w:r w:rsidRPr="0027402F">
        <w:rPr>
          <w:rFonts w:ascii="RobotoCondensed-Light" w:hAnsi="RobotoCondensed-Light" w:cs="RobotoCondensed-Light"/>
          <w:sz w:val="18"/>
          <w:szCs w:val="18"/>
        </w:rPr>
        <w:t xml:space="preserve"> </w:t>
      </w:r>
      <w:r w:rsidRPr="0027402F">
        <w:rPr>
          <w:rFonts w:ascii="Times New Roman" w:hAnsi="Times New Roman" w:cs="Times New Roman"/>
          <w:sz w:val="24"/>
          <w:szCs w:val="24"/>
        </w:rPr>
        <w:t xml:space="preserve">ekosystémové služby, malá </w:t>
      </w:r>
      <w:r w:rsidR="003E4331" w:rsidRPr="0027402F">
        <w:rPr>
          <w:rFonts w:ascii="Times New Roman" w:hAnsi="Times New Roman" w:cs="Times New Roman"/>
          <w:sz w:val="24"/>
          <w:szCs w:val="24"/>
        </w:rPr>
        <w:t xml:space="preserve">retence </w:t>
      </w:r>
      <w:r w:rsidRPr="0027402F">
        <w:rPr>
          <w:rFonts w:ascii="Times New Roman" w:hAnsi="Times New Roman" w:cs="Times New Roman"/>
          <w:sz w:val="24"/>
          <w:szCs w:val="24"/>
        </w:rPr>
        <w:t>vod</w:t>
      </w:r>
      <w:r w:rsidR="003E4331">
        <w:rPr>
          <w:rFonts w:ascii="Times New Roman" w:hAnsi="Times New Roman" w:cs="Times New Roman"/>
          <w:sz w:val="24"/>
          <w:szCs w:val="24"/>
        </w:rPr>
        <w:t>y</w:t>
      </w:r>
      <w:r w:rsidRPr="0027402F">
        <w:rPr>
          <w:rFonts w:ascii="Times New Roman" w:hAnsi="Times New Roman" w:cs="Times New Roman"/>
          <w:sz w:val="24"/>
          <w:szCs w:val="24"/>
        </w:rPr>
        <w:t xml:space="preserve">, povodí, </w:t>
      </w:r>
      <w:r>
        <w:rPr>
          <w:rFonts w:ascii="Times New Roman" w:hAnsi="Times New Roman" w:cs="Times New Roman"/>
          <w:sz w:val="24"/>
          <w:szCs w:val="24"/>
        </w:rPr>
        <w:t>analytický hierarchický proces (AHP)</w:t>
      </w:r>
    </w:p>
    <w:p w:rsidR="0027402F" w:rsidRDefault="0027402F">
      <w:pPr>
        <w:rPr>
          <w:rFonts w:ascii="Times New Roman" w:hAnsi="Times New Roman" w:cs="Times New Roman"/>
          <w:sz w:val="24"/>
          <w:szCs w:val="24"/>
        </w:rPr>
      </w:pPr>
      <w:r w:rsidRPr="0027402F">
        <w:rPr>
          <w:rFonts w:ascii="Times New Roman" w:hAnsi="Times New Roman" w:cs="Times New Roman"/>
          <w:b/>
          <w:sz w:val="24"/>
          <w:szCs w:val="24"/>
        </w:rPr>
        <w:t>Dostupné z:</w:t>
      </w:r>
      <w:r>
        <w:rPr>
          <w:rFonts w:ascii="Times New Roman" w:hAnsi="Times New Roman" w:cs="Times New Roman"/>
          <w:sz w:val="24"/>
          <w:szCs w:val="24"/>
        </w:rPr>
        <w:t xml:space="preserve"> </w:t>
      </w:r>
      <w:r w:rsidRPr="0027402F">
        <w:rPr>
          <w:rFonts w:ascii="Times New Roman" w:hAnsi="Times New Roman" w:cs="Times New Roman"/>
          <w:sz w:val="24"/>
          <w:szCs w:val="24"/>
        </w:rPr>
        <w:t>https://www.ekonomiaisrodowisko.pl/uploads/ei%C5%9B%2062%202017/03_mrozik.pdf</w:t>
      </w:r>
    </w:p>
    <w:p w:rsidR="000C0836" w:rsidRPr="00823940" w:rsidRDefault="0027402F" w:rsidP="00794949">
      <w:pPr>
        <w:spacing w:line="240" w:lineRule="auto"/>
        <w:jc w:val="both"/>
        <w:rPr>
          <w:rFonts w:ascii="Times New Roman" w:hAnsi="Times New Roman" w:cs="Times New Roman"/>
          <w:sz w:val="24"/>
          <w:szCs w:val="24"/>
        </w:rPr>
      </w:pPr>
      <w:r w:rsidRPr="00794949">
        <w:rPr>
          <w:rFonts w:ascii="Times New Roman" w:hAnsi="Times New Roman" w:cs="Times New Roman"/>
          <w:sz w:val="24"/>
          <w:szCs w:val="24"/>
        </w:rPr>
        <w:t xml:space="preserve">Tato studie identifikuje a analyzuje ekosystémové služby (ES) v souvislosti s jejich použitelností pro plánování opatření v oblasti prevence sucha a protipovodňových opatření v rámci malé retence vody. </w:t>
      </w:r>
      <w:r w:rsidR="000C0836" w:rsidRPr="00823940">
        <w:rPr>
          <w:rFonts w:ascii="Times New Roman" w:hAnsi="Times New Roman" w:cs="Times New Roman"/>
          <w:sz w:val="24"/>
          <w:szCs w:val="24"/>
        </w:rPr>
        <w:t xml:space="preserve">Veškeré ekosystémové služby a opatření byly zvažovány z hlavního objektivního hlediska, které maximalizovalo pozitivní dopad ekosystémových služeb na prevenci sucha a záplav. Takovýto složitý problém je třeba řešit použitím vícekriteriálního rozhodovacího přístupu, který navrhl </w:t>
      </w:r>
      <w:proofErr w:type="spellStart"/>
      <w:r w:rsidR="000C0836" w:rsidRPr="00823940">
        <w:rPr>
          <w:rFonts w:ascii="Times New Roman" w:hAnsi="Times New Roman" w:cs="Times New Roman"/>
          <w:sz w:val="24"/>
          <w:szCs w:val="24"/>
        </w:rPr>
        <w:t>Saaty</w:t>
      </w:r>
      <w:proofErr w:type="spellEnd"/>
      <w:r w:rsidR="000C0836" w:rsidRPr="00823940">
        <w:rPr>
          <w:rFonts w:ascii="Times New Roman" w:hAnsi="Times New Roman" w:cs="Times New Roman"/>
          <w:sz w:val="24"/>
          <w:szCs w:val="24"/>
        </w:rPr>
        <w:t xml:space="preserve">. AHP je velmi flexibilní a výkonný nástroj, protože kombinuje prvky matematiky a psychologie. Umožňuje řešit problémy rozhodování, které jsou mnohotvárné a popsané kvantitativními a kvalitativními prvky. AHP je založen na symbolickém modelu, který používá víceúrovňovou hierarchickou strukturu cílů, kritérií a alternativ. </w:t>
      </w:r>
      <w:r w:rsidR="003E4331">
        <w:rPr>
          <w:rFonts w:ascii="Times New Roman" w:hAnsi="Times New Roman" w:cs="Times New Roman"/>
          <w:sz w:val="24"/>
          <w:szCs w:val="24"/>
        </w:rPr>
        <w:t>S</w:t>
      </w:r>
      <w:r w:rsidR="000C0836" w:rsidRPr="00823940">
        <w:rPr>
          <w:rFonts w:ascii="Times New Roman" w:hAnsi="Times New Roman" w:cs="Times New Roman"/>
          <w:sz w:val="24"/>
          <w:szCs w:val="24"/>
        </w:rPr>
        <w:t xml:space="preserve"> přihlédnutím k vzájemným závislostem mezi nimi, jsou přiděleny a organizovány na příslušných úrovních hierarchické struktury. Tímto způsobem je konstruován zjednodušený model reality, ve kterém jsou jednotlivé prvky rozhodovacího problému organizovány odděleně, ale zároveň vzájemně propojeným způsobem podle vztahů mezi nimi.</w:t>
      </w:r>
    </w:p>
    <w:p w:rsidR="000C0836" w:rsidRPr="00823940" w:rsidRDefault="00823940" w:rsidP="00794949">
      <w:pPr>
        <w:spacing w:line="240" w:lineRule="auto"/>
        <w:jc w:val="both"/>
        <w:rPr>
          <w:rFonts w:ascii="Times New Roman" w:hAnsi="Times New Roman" w:cs="Times New Roman"/>
          <w:sz w:val="24"/>
          <w:szCs w:val="24"/>
        </w:rPr>
      </w:pPr>
      <w:r>
        <w:rPr>
          <w:noProof/>
          <w:lang w:eastAsia="cs-CZ"/>
        </w:rPr>
        <w:drawing>
          <wp:anchor distT="0" distB="0" distL="114300" distR="114300" simplePos="0" relativeHeight="251658240" behindDoc="1" locked="0" layoutInCell="1" allowOverlap="1">
            <wp:simplePos x="0" y="0"/>
            <wp:positionH relativeFrom="column">
              <wp:posOffset>-5080</wp:posOffset>
            </wp:positionH>
            <wp:positionV relativeFrom="paragraph">
              <wp:posOffset>414655</wp:posOffset>
            </wp:positionV>
            <wp:extent cx="2574925" cy="2383155"/>
            <wp:effectExtent l="0" t="0" r="0" b="0"/>
            <wp:wrapTight wrapText="bothSides">
              <wp:wrapPolygon edited="0">
                <wp:start x="0" y="0"/>
                <wp:lineTo x="0" y="21410"/>
                <wp:lineTo x="21414" y="21410"/>
                <wp:lineTo x="21414"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8936" t="28520" r="26587" b="20019"/>
                    <a:stretch/>
                  </pic:blipFill>
                  <pic:spPr bwMode="auto">
                    <a:xfrm>
                      <a:off x="0" y="0"/>
                      <a:ext cx="2574925" cy="238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128" w:rsidRPr="00823940">
        <w:rPr>
          <w:rFonts w:ascii="Times New Roman" w:hAnsi="Times New Roman" w:cs="Times New Roman"/>
          <w:sz w:val="24"/>
          <w:szCs w:val="24"/>
        </w:rPr>
        <w:t xml:space="preserve">Oblast výzkumu byla </w:t>
      </w:r>
      <w:r w:rsidR="000C0836" w:rsidRPr="00823940">
        <w:rPr>
          <w:rFonts w:ascii="Times New Roman" w:hAnsi="Times New Roman" w:cs="Times New Roman"/>
          <w:sz w:val="24"/>
          <w:szCs w:val="24"/>
        </w:rPr>
        <w:t xml:space="preserve">hranicích dvou venkovských obcí </w:t>
      </w:r>
      <w:proofErr w:type="spellStart"/>
      <w:r w:rsidR="000C0836" w:rsidRPr="00823940">
        <w:rPr>
          <w:rFonts w:ascii="Times New Roman" w:hAnsi="Times New Roman" w:cs="Times New Roman"/>
          <w:sz w:val="24"/>
          <w:szCs w:val="24"/>
        </w:rPr>
        <w:t>Dopiewo</w:t>
      </w:r>
      <w:proofErr w:type="spellEnd"/>
      <w:r w:rsidR="000C0836" w:rsidRPr="00823940">
        <w:rPr>
          <w:rFonts w:ascii="Times New Roman" w:hAnsi="Times New Roman" w:cs="Times New Roman"/>
          <w:sz w:val="24"/>
          <w:szCs w:val="24"/>
        </w:rPr>
        <w:t xml:space="preserve"> a </w:t>
      </w:r>
      <w:proofErr w:type="spellStart"/>
      <w:r w:rsidR="000C0836" w:rsidRPr="00823940">
        <w:rPr>
          <w:rFonts w:ascii="Times New Roman" w:hAnsi="Times New Roman" w:cs="Times New Roman"/>
          <w:sz w:val="24"/>
          <w:szCs w:val="24"/>
        </w:rPr>
        <w:t>Tarnowo</w:t>
      </w:r>
      <w:proofErr w:type="spellEnd"/>
      <w:r w:rsidR="000C0836" w:rsidRPr="00823940">
        <w:rPr>
          <w:rFonts w:ascii="Times New Roman" w:hAnsi="Times New Roman" w:cs="Times New Roman"/>
          <w:sz w:val="24"/>
          <w:szCs w:val="24"/>
        </w:rPr>
        <w:t xml:space="preserve"> </w:t>
      </w:r>
      <w:proofErr w:type="spellStart"/>
      <w:r w:rsidR="000C0836" w:rsidRPr="00823940">
        <w:rPr>
          <w:rFonts w:ascii="Times New Roman" w:hAnsi="Times New Roman" w:cs="Times New Roman"/>
          <w:sz w:val="24"/>
          <w:szCs w:val="24"/>
        </w:rPr>
        <w:t>Podgórne</w:t>
      </w:r>
      <w:proofErr w:type="spellEnd"/>
      <w:r w:rsidR="000C0836" w:rsidRPr="00823940">
        <w:rPr>
          <w:rFonts w:ascii="Times New Roman" w:hAnsi="Times New Roman" w:cs="Times New Roman"/>
          <w:sz w:val="24"/>
          <w:szCs w:val="24"/>
        </w:rPr>
        <w:t xml:space="preserve"> a města Poznaň</w:t>
      </w:r>
      <w:r>
        <w:rPr>
          <w:rFonts w:ascii="Times New Roman" w:hAnsi="Times New Roman" w:cs="Times New Roman"/>
          <w:sz w:val="24"/>
          <w:szCs w:val="24"/>
        </w:rPr>
        <w:t>.</w:t>
      </w:r>
    </w:p>
    <w:p w:rsidR="004C4128" w:rsidRDefault="00CE09A6" w:rsidP="00794949">
      <w:pPr>
        <w:spacing w:line="240" w:lineRule="auto"/>
        <w:jc w:val="both"/>
        <w:rPr>
          <w:rFonts w:ascii="Times New Roman" w:hAnsi="Times New Roman" w:cs="Times New Roman"/>
          <w:sz w:val="24"/>
          <w:szCs w:val="24"/>
        </w:rPr>
      </w:pPr>
      <w:r w:rsidRPr="00823940">
        <w:rPr>
          <w:rFonts w:ascii="Times New Roman" w:hAnsi="Times New Roman" w:cs="Times New Roman"/>
          <w:sz w:val="24"/>
          <w:szCs w:val="24"/>
        </w:rPr>
        <w:t>Obr 1. L</w:t>
      </w:r>
      <w:r w:rsidR="004C4128" w:rsidRPr="00823940">
        <w:rPr>
          <w:rFonts w:ascii="Times New Roman" w:hAnsi="Times New Roman" w:cs="Times New Roman"/>
          <w:sz w:val="24"/>
          <w:szCs w:val="24"/>
        </w:rPr>
        <w:t xml:space="preserve">okalizace povodí </w:t>
      </w:r>
      <w:proofErr w:type="spellStart"/>
      <w:r w:rsidR="004C4128" w:rsidRPr="00823940">
        <w:rPr>
          <w:rFonts w:ascii="Times New Roman" w:hAnsi="Times New Roman" w:cs="Times New Roman"/>
          <w:sz w:val="24"/>
          <w:szCs w:val="24"/>
        </w:rPr>
        <w:t>Skórzynka</w:t>
      </w:r>
      <w:proofErr w:type="spellEnd"/>
      <w:r w:rsidR="004C4128" w:rsidRPr="00823940">
        <w:rPr>
          <w:rFonts w:ascii="Times New Roman" w:hAnsi="Times New Roman" w:cs="Times New Roman"/>
          <w:sz w:val="24"/>
          <w:szCs w:val="24"/>
        </w:rPr>
        <w:t xml:space="preserve"> </w:t>
      </w:r>
    </w:p>
    <w:p w:rsidR="004C4128" w:rsidRDefault="004C4128" w:rsidP="004C4128">
      <w:pPr>
        <w:rPr>
          <w:rFonts w:ascii="Times New Roman" w:hAnsi="Times New Roman" w:cs="Times New Roman"/>
          <w:sz w:val="24"/>
          <w:szCs w:val="24"/>
        </w:rPr>
      </w:pPr>
    </w:p>
    <w:p w:rsidR="00823940" w:rsidRDefault="00823940" w:rsidP="004C4128">
      <w:pPr>
        <w:rPr>
          <w:rFonts w:ascii="Times New Roman" w:hAnsi="Times New Roman" w:cs="Times New Roman"/>
          <w:sz w:val="24"/>
          <w:szCs w:val="24"/>
        </w:rPr>
      </w:pPr>
    </w:p>
    <w:p w:rsidR="004C4128" w:rsidRDefault="004C4128" w:rsidP="00823940">
      <w:pPr>
        <w:jc w:val="both"/>
        <w:rPr>
          <w:rFonts w:ascii="Times New Roman" w:hAnsi="Times New Roman" w:cs="Times New Roman"/>
          <w:sz w:val="24"/>
          <w:szCs w:val="24"/>
        </w:rPr>
      </w:pPr>
      <w:r w:rsidRPr="00823940">
        <w:rPr>
          <w:rFonts w:ascii="Times New Roman" w:hAnsi="Times New Roman" w:cs="Times New Roman"/>
          <w:sz w:val="24"/>
          <w:szCs w:val="24"/>
        </w:rPr>
        <w:t>V příspěvku byly zpracovány tři typy opatření (opatření) v malé retenční oblasti vody: mal</w:t>
      </w:r>
      <w:r w:rsidR="007A4EEF">
        <w:rPr>
          <w:rFonts w:ascii="Times New Roman" w:hAnsi="Times New Roman" w:cs="Times New Roman"/>
          <w:sz w:val="24"/>
          <w:szCs w:val="24"/>
        </w:rPr>
        <w:t xml:space="preserve">á </w:t>
      </w:r>
      <w:r w:rsidRPr="00823940">
        <w:rPr>
          <w:rFonts w:ascii="Times New Roman" w:hAnsi="Times New Roman" w:cs="Times New Roman"/>
          <w:sz w:val="24"/>
          <w:szCs w:val="24"/>
        </w:rPr>
        <w:t>vodní retenční nádrž (V = 15000 m</w:t>
      </w:r>
      <w:r w:rsidRPr="00823940">
        <w:rPr>
          <w:rFonts w:ascii="Times New Roman" w:hAnsi="Times New Roman" w:cs="Times New Roman"/>
          <w:sz w:val="24"/>
          <w:szCs w:val="24"/>
          <w:vertAlign w:val="superscript"/>
        </w:rPr>
        <w:t>3</w:t>
      </w:r>
      <w:r w:rsidRPr="00823940">
        <w:rPr>
          <w:rFonts w:ascii="Times New Roman" w:hAnsi="Times New Roman" w:cs="Times New Roman"/>
          <w:sz w:val="24"/>
          <w:szCs w:val="24"/>
        </w:rPr>
        <w:t>), agrotechnická opatření (72 ha) a systémy na sběr dešťové vody (celkový objem = 15000 m</w:t>
      </w:r>
      <w:r w:rsidRPr="00823940">
        <w:rPr>
          <w:rFonts w:ascii="Times New Roman" w:hAnsi="Times New Roman" w:cs="Times New Roman"/>
          <w:sz w:val="24"/>
          <w:szCs w:val="24"/>
          <w:vertAlign w:val="superscript"/>
        </w:rPr>
        <w:t>3</w:t>
      </w:r>
      <w:r w:rsidRPr="00823940">
        <w:rPr>
          <w:rFonts w:ascii="Times New Roman" w:hAnsi="Times New Roman" w:cs="Times New Roman"/>
          <w:sz w:val="24"/>
          <w:szCs w:val="24"/>
        </w:rPr>
        <w:t xml:space="preserve">) </w:t>
      </w:r>
    </w:p>
    <w:p w:rsidR="003E4331" w:rsidRDefault="003E4331" w:rsidP="00823940">
      <w:pPr>
        <w:jc w:val="both"/>
        <w:rPr>
          <w:rFonts w:ascii="Times New Roman" w:hAnsi="Times New Roman" w:cs="Times New Roman"/>
          <w:sz w:val="24"/>
          <w:szCs w:val="24"/>
        </w:rPr>
      </w:pPr>
    </w:p>
    <w:p w:rsidR="003E4331" w:rsidRDefault="003E4331" w:rsidP="00823940">
      <w:pPr>
        <w:jc w:val="both"/>
        <w:rPr>
          <w:rFonts w:ascii="Times New Roman" w:hAnsi="Times New Roman" w:cs="Times New Roman"/>
          <w:sz w:val="24"/>
          <w:szCs w:val="24"/>
        </w:rPr>
      </w:pPr>
    </w:p>
    <w:p w:rsidR="003E4331" w:rsidRDefault="003E4331" w:rsidP="00823940">
      <w:pPr>
        <w:jc w:val="both"/>
        <w:rPr>
          <w:rFonts w:ascii="Times New Roman" w:hAnsi="Times New Roman" w:cs="Times New Roman"/>
          <w:sz w:val="24"/>
          <w:szCs w:val="24"/>
        </w:rPr>
      </w:pPr>
      <w:r w:rsidRPr="007A4EEF">
        <w:rPr>
          <w:rFonts w:ascii="Times New Roman" w:hAnsi="Times New Roman" w:cs="Times New Roman"/>
          <w:sz w:val="24"/>
          <w:szCs w:val="24"/>
        </w:rPr>
        <w:t>Z tabulky 1 jasně vyplývají rozdíly mezi zemědělsko-technickými opatřeními a malou vodní nádrží a také systémem na sběr dešťové vody. Z hlediska služeb ekosystémů je klíčová možnost rozvoje cestovního ruchu a zejména rekreace na malých nádržích a kolem nich</w:t>
      </w:r>
      <w:r>
        <w:rPr>
          <w:rFonts w:ascii="Times New Roman" w:hAnsi="Times New Roman" w:cs="Times New Roman"/>
          <w:sz w:val="24"/>
          <w:szCs w:val="24"/>
        </w:rPr>
        <w:t xml:space="preserve">. </w:t>
      </w:r>
    </w:p>
    <w:p w:rsidR="003E4331" w:rsidRDefault="003E4331" w:rsidP="003E4331">
      <w:pPr>
        <w:jc w:val="both"/>
        <w:rPr>
          <w:rStyle w:val="tlid-translation"/>
        </w:rPr>
      </w:pPr>
      <w:r w:rsidRPr="007A4EEF">
        <w:rPr>
          <w:rFonts w:ascii="Times New Roman" w:hAnsi="Times New Roman" w:cs="Times New Roman"/>
          <w:sz w:val="24"/>
          <w:szCs w:val="24"/>
        </w:rPr>
        <w:t xml:space="preserve">Cílem bylo určit druh opatření zvyšujících retenční kapacity povodí </w:t>
      </w:r>
      <w:proofErr w:type="spellStart"/>
      <w:r w:rsidRPr="007A4EEF">
        <w:rPr>
          <w:rFonts w:ascii="Times New Roman" w:hAnsi="Times New Roman" w:cs="Times New Roman"/>
          <w:sz w:val="24"/>
          <w:szCs w:val="24"/>
        </w:rPr>
        <w:t>Skórzynky</w:t>
      </w:r>
      <w:proofErr w:type="spellEnd"/>
      <w:r w:rsidRPr="007A4EEF">
        <w:rPr>
          <w:rFonts w:ascii="Times New Roman" w:hAnsi="Times New Roman" w:cs="Times New Roman"/>
          <w:sz w:val="24"/>
          <w:szCs w:val="24"/>
        </w:rPr>
        <w:t>, které společnosti umožní maximalizovat výhody poskytované ekosystémovými službami pomocí postupu založeném na AHP.</w:t>
      </w:r>
    </w:p>
    <w:p w:rsidR="004C4128" w:rsidRPr="007A4EEF" w:rsidRDefault="003E4331" w:rsidP="007A4EEF">
      <w:pPr>
        <w:jc w:val="both"/>
        <w:rPr>
          <w:rFonts w:ascii="Times New Roman" w:hAnsi="Times New Roman" w:cs="Times New Roman"/>
          <w:sz w:val="24"/>
          <w:szCs w:val="24"/>
        </w:rPr>
      </w:pPr>
      <w:r>
        <w:rPr>
          <w:noProof/>
          <w:lang w:eastAsia="cs-CZ"/>
        </w:rPr>
        <w:lastRenderedPageBreak/>
        <w:drawing>
          <wp:anchor distT="0" distB="0" distL="114300" distR="114300" simplePos="0" relativeHeight="251659264" behindDoc="1" locked="0" layoutInCell="1" allowOverlap="1">
            <wp:simplePos x="0" y="0"/>
            <wp:positionH relativeFrom="column">
              <wp:posOffset>-52070</wp:posOffset>
            </wp:positionH>
            <wp:positionV relativeFrom="paragraph">
              <wp:posOffset>0</wp:posOffset>
            </wp:positionV>
            <wp:extent cx="3248025" cy="3143250"/>
            <wp:effectExtent l="0" t="0" r="9525" b="0"/>
            <wp:wrapTight wrapText="bothSides">
              <wp:wrapPolygon edited="0">
                <wp:start x="0" y="0"/>
                <wp:lineTo x="0" y="21469"/>
                <wp:lineTo x="21537" y="21469"/>
                <wp:lineTo x="21537"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463" t="19840" r="22950" b="17746"/>
                    <a:stretch/>
                  </pic:blipFill>
                  <pic:spPr bwMode="auto">
                    <a:xfrm>
                      <a:off x="0" y="0"/>
                      <a:ext cx="3248025"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4C4128" w:rsidRPr="007A4EEF">
        <w:rPr>
          <w:rFonts w:ascii="Times New Roman" w:hAnsi="Times New Roman" w:cs="Times New Roman"/>
          <w:sz w:val="24"/>
          <w:szCs w:val="24"/>
        </w:rPr>
        <w:t>Tab.1 Ekosystémové</w:t>
      </w:r>
      <w:proofErr w:type="gramEnd"/>
      <w:r w:rsidR="004C4128" w:rsidRPr="007A4EEF">
        <w:rPr>
          <w:rFonts w:ascii="Times New Roman" w:hAnsi="Times New Roman" w:cs="Times New Roman"/>
          <w:sz w:val="24"/>
          <w:szCs w:val="24"/>
        </w:rPr>
        <w:t xml:space="preserve"> služby související s malými opatřeními pro zadržování vody - stupeň závažnosti ES, který má být zohledněn při malých retenčních opatřeních: 0 - žádný, 1 - nízký, 2 - vysoký</w:t>
      </w:r>
    </w:p>
    <w:p w:rsidR="007A4EEF" w:rsidRDefault="007A4EEF" w:rsidP="004C4128">
      <w:pPr>
        <w:rPr>
          <w:rStyle w:val="tlid-translation"/>
        </w:rPr>
      </w:pPr>
    </w:p>
    <w:p w:rsidR="004C4128" w:rsidRPr="007A4EEF" w:rsidRDefault="004C4128" w:rsidP="007A4EEF">
      <w:pPr>
        <w:jc w:val="both"/>
        <w:rPr>
          <w:rFonts w:ascii="Times New Roman" w:hAnsi="Times New Roman" w:cs="Times New Roman"/>
          <w:sz w:val="24"/>
          <w:szCs w:val="24"/>
        </w:rPr>
      </w:pPr>
      <w:r w:rsidRPr="007A4EEF">
        <w:rPr>
          <w:rFonts w:ascii="Times New Roman" w:hAnsi="Times New Roman" w:cs="Times New Roman"/>
          <w:sz w:val="24"/>
          <w:szCs w:val="24"/>
        </w:rPr>
        <w:t>.</w:t>
      </w:r>
    </w:p>
    <w:p w:rsidR="007A4EEF" w:rsidRDefault="007A4EEF" w:rsidP="007A4EEF">
      <w:pPr>
        <w:jc w:val="both"/>
        <w:rPr>
          <w:rFonts w:ascii="Times New Roman" w:hAnsi="Times New Roman" w:cs="Times New Roman"/>
          <w:sz w:val="24"/>
          <w:szCs w:val="24"/>
        </w:rPr>
      </w:pPr>
    </w:p>
    <w:p w:rsidR="003E4331" w:rsidRDefault="003E4331" w:rsidP="007A4EEF">
      <w:pPr>
        <w:jc w:val="both"/>
        <w:rPr>
          <w:rFonts w:ascii="Times New Roman" w:hAnsi="Times New Roman" w:cs="Times New Roman"/>
          <w:sz w:val="24"/>
          <w:szCs w:val="24"/>
        </w:rPr>
      </w:pPr>
    </w:p>
    <w:p w:rsidR="003E4331" w:rsidRDefault="003E4331" w:rsidP="007A4EEF">
      <w:pPr>
        <w:jc w:val="both"/>
        <w:rPr>
          <w:rFonts w:ascii="Times New Roman" w:hAnsi="Times New Roman" w:cs="Times New Roman"/>
          <w:sz w:val="24"/>
          <w:szCs w:val="24"/>
        </w:rPr>
      </w:pPr>
    </w:p>
    <w:p w:rsidR="003E4331" w:rsidRDefault="003E4331" w:rsidP="007A4EEF">
      <w:pPr>
        <w:jc w:val="both"/>
        <w:rPr>
          <w:rFonts w:ascii="Times New Roman" w:hAnsi="Times New Roman" w:cs="Times New Roman"/>
          <w:sz w:val="24"/>
          <w:szCs w:val="24"/>
        </w:rPr>
      </w:pPr>
    </w:p>
    <w:p w:rsidR="003E4331" w:rsidRDefault="00BC241D" w:rsidP="007A4EEF">
      <w:pPr>
        <w:jc w:val="both"/>
        <w:rPr>
          <w:rFonts w:ascii="Times New Roman" w:hAnsi="Times New Roman" w:cs="Times New Roman"/>
          <w:sz w:val="24"/>
          <w:szCs w:val="24"/>
        </w:rPr>
      </w:pPr>
      <w:r w:rsidRPr="007A4EEF">
        <w:rPr>
          <w:rFonts w:ascii="Times New Roman" w:hAnsi="Times New Roman" w:cs="Times New Roman"/>
          <w:noProof/>
          <w:sz w:val="24"/>
          <w:szCs w:val="24"/>
          <w:lang w:eastAsia="cs-CZ"/>
        </w:rPr>
        <w:drawing>
          <wp:anchor distT="0" distB="0" distL="114300" distR="114300" simplePos="0" relativeHeight="251661312" behindDoc="1" locked="0" layoutInCell="1" allowOverlap="1">
            <wp:simplePos x="0" y="0"/>
            <wp:positionH relativeFrom="column">
              <wp:posOffset>-56515</wp:posOffset>
            </wp:positionH>
            <wp:positionV relativeFrom="paragraph">
              <wp:posOffset>324485</wp:posOffset>
            </wp:positionV>
            <wp:extent cx="2554605" cy="1245235"/>
            <wp:effectExtent l="0" t="0" r="0" b="0"/>
            <wp:wrapTight wrapText="bothSides">
              <wp:wrapPolygon edited="0">
                <wp:start x="0" y="0"/>
                <wp:lineTo x="0" y="21148"/>
                <wp:lineTo x="21423" y="21148"/>
                <wp:lineTo x="2142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4636" t="23147" r="22784" b="44820"/>
                    <a:stretch/>
                  </pic:blipFill>
                  <pic:spPr bwMode="auto">
                    <a:xfrm>
                      <a:off x="0" y="0"/>
                      <a:ext cx="2554605"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09A6" w:rsidRPr="007A4EEF" w:rsidRDefault="00CE09A6" w:rsidP="007A4EEF">
      <w:pPr>
        <w:jc w:val="both"/>
        <w:rPr>
          <w:rFonts w:ascii="Times New Roman" w:hAnsi="Times New Roman" w:cs="Times New Roman"/>
          <w:sz w:val="24"/>
          <w:szCs w:val="24"/>
        </w:rPr>
      </w:pPr>
      <w:r w:rsidRPr="007A4EEF">
        <w:rPr>
          <w:rFonts w:ascii="Times New Roman" w:hAnsi="Times New Roman" w:cs="Times New Roman"/>
          <w:sz w:val="24"/>
          <w:szCs w:val="24"/>
        </w:rPr>
        <w:t>Obr. 2 Hierarchická struktura rozhodovacího problému</w:t>
      </w:r>
    </w:p>
    <w:p w:rsidR="00CE09A6" w:rsidRDefault="00CE09A6" w:rsidP="004C4128">
      <w:pPr>
        <w:rPr>
          <w:rStyle w:val="tlid-translation"/>
        </w:rPr>
      </w:pPr>
    </w:p>
    <w:p w:rsidR="00CE09A6" w:rsidRDefault="00CE09A6" w:rsidP="004C4128">
      <w:pPr>
        <w:rPr>
          <w:rStyle w:val="tlid-translation"/>
        </w:rPr>
      </w:pPr>
    </w:p>
    <w:p w:rsidR="00CE09A6" w:rsidRDefault="00CE09A6" w:rsidP="004C4128">
      <w:pPr>
        <w:rPr>
          <w:rStyle w:val="tlid-translation"/>
        </w:rPr>
      </w:pPr>
    </w:p>
    <w:p w:rsidR="00CE09A6" w:rsidRPr="007A4EEF" w:rsidRDefault="00D67E50" w:rsidP="007A4EEF">
      <w:pPr>
        <w:jc w:val="both"/>
        <w:rPr>
          <w:rFonts w:ascii="Times New Roman" w:hAnsi="Times New Roman" w:cs="Times New Roman"/>
          <w:sz w:val="24"/>
          <w:szCs w:val="24"/>
        </w:rPr>
      </w:pPr>
      <w:r w:rsidRPr="007A4EEF">
        <w:rPr>
          <w:rFonts w:ascii="Times New Roman" w:hAnsi="Times New Roman" w:cs="Times New Roman"/>
          <w:sz w:val="24"/>
          <w:szCs w:val="24"/>
        </w:rPr>
        <w:t xml:space="preserve">Jakmile byla hierarchie strukturována, bylo provedeno párové srovnání různých kritérií a alternativ s cílem určit relativní význam každé alternativy z hlediska každého kritéria. Hodnocení každé alternativy byl vynásoben váhami kritérií a agregován tak, aby získal </w:t>
      </w:r>
      <w:r w:rsidR="00823940" w:rsidRPr="007A4EEF">
        <w:rPr>
          <w:rFonts w:ascii="Times New Roman" w:hAnsi="Times New Roman" w:cs="Times New Roman"/>
          <w:sz w:val="24"/>
          <w:szCs w:val="24"/>
        </w:rPr>
        <w:t>výsledné</w:t>
      </w:r>
      <w:r w:rsidRPr="007A4EEF">
        <w:rPr>
          <w:rFonts w:ascii="Times New Roman" w:hAnsi="Times New Roman" w:cs="Times New Roman"/>
          <w:sz w:val="24"/>
          <w:szCs w:val="24"/>
        </w:rPr>
        <w:t xml:space="preserve"> hodnocení.</w:t>
      </w:r>
      <w:r w:rsidR="00823940" w:rsidRPr="007A4EEF">
        <w:rPr>
          <w:rFonts w:ascii="Times New Roman" w:hAnsi="Times New Roman" w:cs="Times New Roman"/>
          <w:sz w:val="24"/>
          <w:szCs w:val="24"/>
        </w:rPr>
        <w:t xml:space="preserve"> Výsledky jsou uvedeny v tabulce 2.</w:t>
      </w:r>
    </w:p>
    <w:p w:rsidR="004C4128" w:rsidRPr="007A4EEF" w:rsidRDefault="007A4EEF" w:rsidP="004C4128">
      <w:pPr>
        <w:rPr>
          <w:rFonts w:ascii="Times New Roman" w:hAnsi="Times New Roman" w:cs="Times New Roman"/>
          <w:sz w:val="24"/>
          <w:szCs w:val="24"/>
        </w:rPr>
      </w:pPr>
      <w:r w:rsidRPr="007A4EEF">
        <w:rPr>
          <w:rFonts w:ascii="Times New Roman" w:hAnsi="Times New Roman" w:cs="Times New Roman"/>
          <w:noProof/>
          <w:sz w:val="24"/>
          <w:szCs w:val="24"/>
          <w:lang w:eastAsia="cs-CZ"/>
        </w:rPr>
        <w:drawing>
          <wp:anchor distT="0" distB="0" distL="114300" distR="114300" simplePos="0" relativeHeight="251660288" behindDoc="1" locked="0" layoutInCell="1" allowOverlap="1">
            <wp:simplePos x="0" y="0"/>
            <wp:positionH relativeFrom="column">
              <wp:posOffset>-5080</wp:posOffset>
            </wp:positionH>
            <wp:positionV relativeFrom="paragraph">
              <wp:posOffset>54</wp:posOffset>
            </wp:positionV>
            <wp:extent cx="3345815" cy="848360"/>
            <wp:effectExtent l="0" t="0" r="6985" b="8890"/>
            <wp:wrapTight wrapText="bothSides">
              <wp:wrapPolygon edited="0">
                <wp:start x="0" y="0"/>
                <wp:lineTo x="0" y="21341"/>
                <wp:lineTo x="21522" y="21341"/>
                <wp:lineTo x="2152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5132" t="48774" r="29894" b="36966"/>
                    <a:stretch/>
                  </pic:blipFill>
                  <pic:spPr bwMode="auto">
                    <a:xfrm>
                      <a:off x="0" y="0"/>
                      <a:ext cx="3345815" cy="84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128" w:rsidRPr="007A4EEF">
        <w:rPr>
          <w:rFonts w:ascii="Times New Roman" w:hAnsi="Times New Roman" w:cs="Times New Roman"/>
          <w:sz w:val="24"/>
          <w:szCs w:val="24"/>
        </w:rPr>
        <w:t>Tab. 2 Syntetické indikátory AHP analýzy</w:t>
      </w:r>
    </w:p>
    <w:p w:rsidR="004C4128" w:rsidRDefault="004C4128" w:rsidP="004C4128">
      <w:pPr>
        <w:rPr>
          <w:rStyle w:val="tlid-translation"/>
        </w:rPr>
      </w:pPr>
    </w:p>
    <w:p w:rsidR="004C4128" w:rsidRDefault="004C4128" w:rsidP="004C4128">
      <w:pPr>
        <w:rPr>
          <w:rStyle w:val="tlid-translation"/>
        </w:rPr>
      </w:pPr>
    </w:p>
    <w:p w:rsidR="00823940" w:rsidRDefault="00823940" w:rsidP="004C4128">
      <w:pPr>
        <w:rPr>
          <w:rFonts w:ascii="Times New Roman" w:hAnsi="Times New Roman" w:cs="Times New Roman"/>
          <w:sz w:val="24"/>
          <w:szCs w:val="24"/>
        </w:rPr>
      </w:pPr>
      <w:r w:rsidRPr="007A4EEF">
        <w:rPr>
          <w:rFonts w:ascii="Times New Roman" w:hAnsi="Times New Roman" w:cs="Times New Roman"/>
          <w:sz w:val="24"/>
          <w:szCs w:val="24"/>
        </w:rPr>
        <w:t xml:space="preserve">Zjištění, která byla získána na základě povodí řeky </w:t>
      </w:r>
      <w:proofErr w:type="spellStart"/>
      <w:r w:rsidRPr="007A4EEF">
        <w:rPr>
          <w:rFonts w:ascii="Times New Roman" w:hAnsi="Times New Roman" w:cs="Times New Roman"/>
          <w:sz w:val="24"/>
          <w:szCs w:val="24"/>
        </w:rPr>
        <w:t>Skórzynka</w:t>
      </w:r>
      <w:proofErr w:type="spellEnd"/>
      <w:r w:rsidRPr="007A4EEF">
        <w:rPr>
          <w:rFonts w:ascii="Times New Roman" w:hAnsi="Times New Roman" w:cs="Times New Roman"/>
          <w:sz w:val="24"/>
          <w:szCs w:val="24"/>
        </w:rPr>
        <w:t>, zdůrazňují význam ES a jejich různorodý dopad na životní prostředí a socioekonomický blahobyt v závislosti na konkrétních opatřeních pro zadržování vody.</w:t>
      </w:r>
    </w:p>
    <w:p w:rsidR="003E4331" w:rsidRPr="004C4128" w:rsidRDefault="003E4331" w:rsidP="003E2EDC">
      <w:pPr>
        <w:jc w:val="both"/>
        <w:rPr>
          <w:rFonts w:ascii="Times New Roman" w:hAnsi="Times New Roman" w:cs="Times New Roman"/>
          <w:sz w:val="24"/>
          <w:szCs w:val="24"/>
        </w:rPr>
      </w:pPr>
      <w:r w:rsidRPr="003876D6">
        <w:rPr>
          <w:rStyle w:val="tlid-translation"/>
          <w:rFonts w:ascii="Times New Roman" w:hAnsi="Times New Roman" w:cs="Times New Roman"/>
          <w:b/>
          <w:sz w:val="24"/>
          <w:szCs w:val="24"/>
        </w:rPr>
        <w:t xml:space="preserve">Zpracovala: </w:t>
      </w:r>
      <w:r w:rsidRPr="00982100">
        <w:rPr>
          <w:rStyle w:val="tlid-translation"/>
          <w:rFonts w:ascii="Times New Roman" w:hAnsi="Times New Roman" w:cs="Times New Roman"/>
          <w:sz w:val="24"/>
          <w:szCs w:val="24"/>
        </w:rPr>
        <w:t>Ing. Věra Hubačíková, Ph.D. Ústav aplikované a krajinné ekologie, Mendelova univerzita v </w:t>
      </w:r>
      <w:bookmarkStart w:id="0" w:name="_GoBack"/>
      <w:bookmarkEnd w:id="0"/>
      <w:r w:rsidRPr="00982100">
        <w:rPr>
          <w:rStyle w:val="tlid-translation"/>
          <w:rFonts w:ascii="Times New Roman" w:hAnsi="Times New Roman" w:cs="Times New Roman"/>
          <w:sz w:val="24"/>
          <w:szCs w:val="24"/>
        </w:rPr>
        <w:t>Brně, verah</w:t>
      </w:r>
      <w:r>
        <w:rPr>
          <w:rStyle w:val="tlid-translation"/>
          <w:rFonts w:ascii="Times New Roman" w:hAnsi="Times New Roman" w:cs="Times New Roman"/>
          <w:sz w:val="24"/>
          <w:szCs w:val="24"/>
        </w:rPr>
        <w:t>@</w:t>
      </w:r>
      <w:r w:rsidRPr="00982100">
        <w:rPr>
          <w:rStyle w:val="tlid-translation"/>
          <w:rFonts w:ascii="Times New Roman" w:hAnsi="Times New Roman" w:cs="Times New Roman"/>
          <w:sz w:val="24"/>
          <w:szCs w:val="24"/>
        </w:rPr>
        <w:t>mendelu.cz</w:t>
      </w:r>
    </w:p>
    <w:sectPr w:rsidR="003E4331" w:rsidRPr="004C41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Condensed-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95"/>
    <w:rsid w:val="00037F71"/>
    <w:rsid w:val="000C0836"/>
    <w:rsid w:val="0027402F"/>
    <w:rsid w:val="003876D6"/>
    <w:rsid w:val="003E2EDC"/>
    <w:rsid w:val="003E4331"/>
    <w:rsid w:val="004C4128"/>
    <w:rsid w:val="004D7D29"/>
    <w:rsid w:val="00603E39"/>
    <w:rsid w:val="00647AF5"/>
    <w:rsid w:val="00794949"/>
    <w:rsid w:val="007A4EEF"/>
    <w:rsid w:val="007D0595"/>
    <w:rsid w:val="00823940"/>
    <w:rsid w:val="00A70D97"/>
    <w:rsid w:val="00BC241D"/>
    <w:rsid w:val="00BD2483"/>
    <w:rsid w:val="00CE09A6"/>
    <w:rsid w:val="00D67E50"/>
    <w:rsid w:val="00E63B55"/>
    <w:rsid w:val="00F25F2C"/>
    <w:rsid w:val="00F549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DC183E-A6C2-49AC-8B04-1187313DD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lid-translation">
    <w:name w:val="tlid-translation"/>
    <w:basedOn w:val="Standardnpsmoodstavce"/>
    <w:rsid w:val="007D0595"/>
  </w:style>
  <w:style w:type="character" w:styleId="Hypertextovodkaz">
    <w:name w:val="Hyperlink"/>
    <w:basedOn w:val="Standardnpsmoodstavce"/>
    <w:uiPriority w:val="99"/>
    <w:unhideWhenUsed/>
    <w:rsid w:val="002740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2</Pages>
  <Words>496</Words>
  <Characters>2933</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Martina  Doležalová</cp:lastModifiedBy>
  <cp:revision>10</cp:revision>
  <dcterms:created xsi:type="dcterms:W3CDTF">2019-07-15T09:26:00Z</dcterms:created>
  <dcterms:modified xsi:type="dcterms:W3CDTF">2019-07-18T06:35:00Z</dcterms:modified>
</cp:coreProperties>
</file>