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37" w:rsidRPr="003330BA" w:rsidRDefault="00C40037" w:rsidP="002C3B98">
      <w:pPr>
        <w:spacing w:line="240" w:lineRule="auto"/>
        <w:rPr>
          <w:rFonts w:cs="Times New Roman"/>
          <w:b/>
          <w:color w:val="111111"/>
          <w:szCs w:val="24"/>
          <w:shd w:val="clear" w:color="auto" w:fill="FFFFFF"/>
        </w:rPr>
      </w:pPr>
      <w:r w:rsidRPr="003330BA">
        <w:rPr>
          <w:rFonts w:cs="Times New Roman"/>
          <w:b/>
          <w:color w:val="111111"/>
          <w:szCs w:val="24"/>
          <w:shd w:val="clear" w:color="auto" w:fill="FFFFFF"/>
        </w:rPr>
        <w:t>Metodologie výběru území pro pozemkové úpravy</w:t>
      </w:r>
    </w:p>
    <w:p w:rsidR="003330BA" w:rsidRPr="003330BA" w:rsidRDefault="003330BA" w:rsidP="002C3B98">
      <w:pPr>
        <w:spacing w:line="240" w:lineRule="auto"/>
        <w:rPr>
          <w:rFonts w:cs="Times New Roman"/>
          <w:b/>
          <w:color w:val="111111"/>
          <w:szCs w:val="24"/>
          <w:shd w:val="clear" w:color="auto" w:fill="FFFFFF"/>
        </w:rPr>
      </w:pPr>
    </w:p>
    <w:p w:rsidR="00E604F2" w:rsidRPr="003330BA" w:rsidRDefault="00C40037" w:rsidP="002C3B98">
      <w:pPr>
        <w:spacing w:line="240" w:lineRule="auto"/>
        <w:rPr>
          <w:rFonts w:cs="Times New Roman"/>
          <w:b/>
          <w:color w:val="111111"/>
          <w:szCs w:val="24"/>
          <w:shd w:val="clear" w:color="auto" w:fill="FFFFFF"/>
        </w:rPr>
      </w:pP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Methodology</w:t>
      </w:r>
      <w:proofErr w:type="spellEnd"/>
      <w:r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for</w:t>
      </w:r>
      <w:proofErr w:type="spellEnd"/>
      <w:r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selection</w:t>
      </w:r>
      <w:proofErr w:type="spellEnd"/>
      <w:r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of</w:t>
      </w:r>
      <w:proofErr w:type="spellEnd"/>
      <w:r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land</w:t>
      </w:r>
      <w:proofErr w:type="spellEnd"/>
      <w:r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consolidation</w:t>
      </w:r>
      <w:proofErr w:type="spellEnd"/>
      <w:r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Pr="003330BA">
        <w:rPr>
          <w:rFonts w:cs="Times New Roman"/>
          <w:b/>
          <w:color w:val="111111"/>
          <w:szCs w:val="24"/>
          <w:shd w:val="clear" w:color="auto" w:fill="FFFFFF"/>
        </w:rPr>
        <w:t>areas</w:t>
      </w:r>
      <w:proofErr w:type="spellEnd"/>
    </w:p>
    <w:p w:rsidR="003330BA" w:rsidRPr="003330BA" w:rsidRDefault="003330BA" w:rsidP="002C3B98">
      <w:pPr>
        <w:spacing w:line="240" w:lineRule="auto"/>
        <w:rPr>
          <w:rFonts w:cs="Times New Roman"/>
          <w:b/>
          <w:color w:val="111111"/>
          <w:sz w:val="28"/>
          <w:szCs w:val="28"/>
          <w:shd w:val="clear" w:color="auto" w:fill="FFFFFF"/>
        </w:rPr>
      </w:pPr>
    </w:p>
    <w:p w:rsidR="003330BA" w:rsidRPr="003330BA" w:rsidRDefault="00EB3A78" w:rsidP="002C3B98">
      <w:pPr>
        <w:spacing w:line="240" w:lineRule="auto"/>
        <w:rPr>
          <w:rFonts w:cs="Times New Roman"/>
        </w:rPr>
      </w:pPr>
      <w:hyperlink r:id="rId5" w:history="1">
        <w:proofErr w:type="spellStart"/>
        <w:r w:rsidR="00CD4750" w:rsidRPr="003330BA">
          <w:rPr>
            <w:rStyle w:val="Hypertextovodkaz"/>
            <w:rFonts w:cs="Times New Roman"/>
            <w:color w:val="auto"/>
          </w:rPr>
          <w:t>Marošan</w:t>
        </w:r>
        <w:proofErr w:type="spellEnd"/>
      </w:hyperlink>
      <w:r w:rsidR="00CD4750" w:rsidRPr="003330BA">
        <w:rPr>
          <w:rFonts w:cs="Times New Roman"/>
        </w:rPr>
        <w:t>,</w:t>
      </w:r>
      <w:r w:rsidR="003330BA" w:rsidRPr="003330BA">
        <w:rPr>
          <w:rFonts w:cs="Times New Roman"/>
        </w:rPr>
        <w:t xml:space="preserve"> S., </w:t>
      </w:r>
      <w:hyperlink r:id="rId6" w:history="1">
        <w:proofErr w:type="spellStart"/>
        <w:r w:rsidR="00CD4750" w:rsidRPr="003330BA">
          <w:rPr>
            <w:rStyle w:val="Hypertextovodkaz"/>
            <w:rFonts w:cs="Times New Roman"/>
            <w:color w:val="auto"/>
          </w:rPr>
          <w:t>Šoškić</w:t>
        </w:r>
        <w:proofErr w:type="spellEnd"/>
      </w:hyperlink>
      <w:r w:rsidR="00CD4750" w:rsidRPr="003330BA">
        <w:rPr>
          <w:rFonts w:cs="Times New Roman"/>
        </w:rPr>
        <w:t>,</w:t>
      </w:r>
      <w:r w:rsidR="003330BA" w:rsidRPr="003330BA">
        <w:rPr>
          <w:rFonts w:cs="Times New Roman"/>
        </w:rPr>
        <w:t xml:space="preserve"> M., </w:t>
      </w:r>
      <w:hyperlink r:id="rId7" w:history="1">
        <w:proofErr w:type="spellStart"/>
        <w:r w:rsidR="00CD4750" w:rsidRPr="003330BA">
          <w:rPr>
            <w:rStyle w:val="Hypertextovodkaz"/>
            <w:rFonts w:cs="Times New Roman"/>
            <w:color w:val="auto"/>
          </w:rPr>
          <w:t>Mihajlović</w:t>
        </w:r>
        <w:proofErr w:type="spellEnd"/>
      </w:hyperlink>
      <w:r w:rsidR="00CD4750" w:rsidRPr="003330BA">
        <w:rPr>
          <w:rFonts w:cs="Times New Roman"/>
        </w:rPr>
        <w:t>,</w:t>
      </w:r>
      <w:r w:rsidR="003330BA" w:rsidRPr="003330BA">
        <w:rPr>
          <w:rFonts w:cs="Times New Roman"/>
        </w:rPr>
        <w:t xml:space="preserve"> R., </w:t>
      </w:r>
      <w:hyperlink r:id="rId8" w:history="1">
        <w:proofErr w:type="spellStart"/>
        <w:r w:rsidR="00CD4750" w:rsidRPr="003330BA">
          <w:rPr>
            <w:rStyle w:val="Hypertextovodkaz"/>
            <w:rFonts w:cs="Times New Roman"/>
            <w:color w:val="auto"/>
          </w:rPr>
          <w:t>Višnjevac</w:t>
        </w:r>
        <w:proofErr w:type="spellEnd"/>
      </w:hyperlink>
      <w:r w:rsidR="003330BA" w:rsidRPr="003330BA">
        <w:rPr>
          <w:rFonts w:cs="Times New Roman"/>
        </w:rPr>
        <w:t>, N.</w:t>
      </w:r>
      <w:r w:rsidR="005B5E81">
        <w:rPr>
          <w:rFonts w:cs="Times New Roman"/>
        </w:rPr>
        <w:t xml:space="preserve"> </w:t>
      </w:r>
      <w:r w:rsidR="003330BA">
        <w:rPr>
          <w:rFonts w:cs="Times New Roman"/>
        </w:rPr>
        <w:t>2019.</w:t>
      </w:r>
      <w:r w:rsidR="003330BA" w:rsidRPr="003330BA">
        <w:rPr>
          <w:rFonts w:cs="Times New Roman"/>
          <w:b/>
          <w:color w:val="111111"/>
          <w:szCs w:val="24"/>
          <w:shd w:val="clear" w:color="auto" w:fill="FFFFFF"/>
        </w:rPr>
        <w:t xml:space="preserve"> </w:t>
      </w:r>
      <w:proofErr w:type="spellStart"/>
      <w:r w:rsidR="003330BA" w:rsidRPr="003330BA">
        <w:rPr>
          <w:rFonts w:cs="Times New Roman"/>
          <w:color w:val="111111"/>
          <w:szCs w:val="24"/>
          <w:shd w:val="clear" w:color="auto" w:fill="FFFFFF"/>
        </w:rPr>
        <w:t>Methodology</w:t>
      </w:r>
      <w:proofErr w:type="spellEnd"/>
      <w:r w:rsidR="003330BA" w:rsidRPr="003330BA"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="003330BA" w:rsidRPr="003330BA">
        <w:rPr>
          <w:rFonts w:cs="Times New Roman"/>
          <w:color w:val="111111"/>
          <w:szCs w:val="24"/>
          <w:shd w:val="clear" w:color="auto" w:fill="FFFFFF"/>
        </w:rPr>
        <w:t>for</w:t>
      </w:r>
      <w:proofErr w:type="spellEnd"/>
      <w:r w:rsidR="003330BA" w:rsidRPr="003330BA"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="003330BA" w:rsidRPr="003330BA">
        <w:rPr>
          <w:rFonts w:cs="Times New Roman"/>
          <w:color w:val="111111"/>
          <w:szCs w:val="24"/>
          <w:shd w:val="clear" w:color="auto" w:fill="FFFFFF"/>
        </w:rPr>
        <w:t>selection</w:t>
      </w:r>
      <w:proofErr w:type="spellEnd"/>
      <w:r w:rsidR="003330BA" w:rsidRPr="003330BA"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="003330BA" w:rsidRPr="003330BA">
        <w:rPr>
          <w:rFonts w:cs="Times New Roman"/>
          <w:color w:val="111111"/>
          <w:szCs w:val="24"/>
          <w:shd w:val="clear" w:color="auto" w:fill="FFFFFF"/>
        </w:rPr>
        <w:t>of</w:t>
      </w:r>
      <w:proofErr w:type="spellEnd"/>
      <w:r w:rsidR="003330BA" w:rsidRPr="003330BA"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="003330BA" w:rsidRPr="003330BA">
        <w:rPr>
          <w:rFonts w:cs="Times New Roman"/>
          <w:color w:val="111111"/>
          <w:szCs w:val="24"/>
          <w:shd w:val="clear" w:color="auto" w:fill="FFFFFF"/>
        </w:rPr>
        <w:t>land</w:t>
      </w:r>
      <w:proofErr w:type="spellEnd"/>
      <w:r w:rsidR="003330BA" w:rsidRPr="003330BA">
        <w:rPr>
          <w:rFonts w:cs="Times New Roman"/>
          <w:color w:val="111111"/>
          <w:szCs w:val="24"/>
          <w:shd w:val="clear" w:color="auto" w:fill="FFFFFF"/>
        </w:rPr>
        <w:t xml:space="preserve"> </w:t>
      </w:r>
      <w:proofErr w:type="spellStart"/>
      <w:r w:rsidR="003330BA" w:rsidRPr="003330BA">
        <w:rPr>
          <w:rFonts w:cs="Times New Roman"/>
          <w:color w:val="111111"/>
          <w:szCs w:val="24"/>
          <w:shd w:val="clear" w:color="auto" w:fill="FFFFFF"/>
        </w:rPr>
        <w:t>consolidation</w:t>
      </w:r>
      <w:proofErr w:type="spellEnd"/>
      <w:r w:rsidR="003330BA" w:rsidRPr="003330BA">
        <w:rPr>
          <w:rFonts w:cs="Times New Roman"/>
          <w:color w:val="111111"/>
          <w:szCs w:val="24"/>
          <w:shd w:val="clear" w:color="auto" w:fill="FFFFFF"/>
        </w:rPr>
        <w:t xml:space="preserve"> area</w:t>
      </w:r>
      <w:r w:rsidR="003330BA">
        <w:rPr>
          <w:rFonts w:cs="Times New Roman"/>
        </w:rPr>
        <w:t xml:space="preserve">. </w:t>
      </w:r>
      <w:proofErr w:type="spellStart"/>
      <w:r w:rsidR="003330BA" w:rsidRPr="003330BA">
        <w:rPr>
          <w:rFonts w:cs="Times New Roman"/>
        </w:rPr>
        <w:t>Tehnika</w:t>
      </w:r>
      <w:proofErr w:type="spellEnd"/>
      <w:r w:rsidR="003330BA" w:rsidRPr="003330BA">
        <w:rPr>
          <w:rFonts w:cs="Times New Roman"/>
        </w:rPr>
        <w:t xml:space="preserve"> Naše </w:t>
      </w:r>
      <w:proofErr w:type="spellStart"/>
      <w:r w:rsidR="003330BA" w:rsidRPr="003330BA">
        <w:rPr>
          <w:rFonts w:cs="Times New Roman"/>
        </w:rPr>
        <w:t>Građevinarstvo</w:t>
      </w:r>
      <w:proofErr w:type="spellEnd"/>
      <w:r w:rsidR="003330BA" w:rsidRPr="003330BA">
        <w:rPr>
          <w:rFonts w:cs="Times New Roman"/>
        </w:rPr>
        <w:t xml:space="preserve"> 73</w:t>
      </w:r>
      <w:r w:rsidR="003330BA" w:rsidRPr="003330BA">
        <w:rPr>
          <w:rFonts w:ascii="Candara" w:eastAsia="Times New Roman" w:hAnsi="Candara" w:cs="Times New Roman"/>
          <w:b/>
          <w:bCs/>
          <w:color w:val="444444"/>
          <w:sz w:val="20"/>
        </w:rPr>
        <w:t xml:space="preserve"> </w:t>
      </w:r>
      <w:r w:rsidR="003330BA" w:rsidRPr="003330BA">
        <w:rPr>
          <w:rFonts w:eastAsia="Times New Roman" w:cs="Times New Roman"/>
          <w:b/>
          <w:bCs/>
          <w:color w:val="444444"/>
          <w:szCs w:val="24"/>
        </w:rPr>
        <w:t>ISSN</w:t>
      </w:r>
      <w:r w:rsidR="003330BA" w:rsidRPr="003330BA">
        <w:rPr>
          <w:rFonts w:cs="Times New Roman"/>
          <w:szCs w:val="24"/>
        </w:rPr>
        <w:t xml:space="preserve"> </w:t>
      </w:r>
      <w:r w:rsidR="003330BA" w:rsidRPr="003330BA">
        <w:rPr>
          <w:rFonts w:eastAsia="Times New Roman" w:cs="Times New Roman"/>
          <w:color w:val="222222"/>
          <w:szCs w:val="24"/>
        </w:rPr>
        <w:t>0350-2619</w:t>
      </w:r>
    </w:p>
    <w:p w:rsidR="003330BA" w:rsidRPr="003330BA" w:rsidRDefault="003330BA" w:rsidP="002C3B98">
      <w:pPr>
        <w:spacing w:line="240" w:lineRule="auto"/>
        <w:rPr>
          <w:rFonts w:cs="Times New Roman"/>
        </w:rPr>
      </w:pPr>
    </w:p>
    <w:p w:rsidR="00C40037" w:rsidRDefault="005B5E81" w:rsidP="002C3B98">
      <w:pPr>
        <w:spacing w:line="240" w:lineRule="auto"/>
        <w:rPr>
          <w:rFonts w:cs="Times New Roman"/>
        </w:rPr>
      </w:pPr>
      <w:r w:rsidRPr="005B5E81">
        <w:rPr>
          <w:rFonts w:cs="Times New Roman"/>
          <w:b/>
        </w:rPr>
        <w:t>Klíčová slova</w:t>
      </w:r>
      <w:r>
        <w:rPr>
          <w:rFonts w:cs="Times New Roman"/>
        </w:rPr>
        <w:t xml:space="preserve">: pozemkové úpravy, rozvoj venkova, výběrová kritéria </w:t>
      </w:r>
    </w:p>
    <w:p w:rsidR="005B5E81" w:rsidRPr="003330BA" w:rsidRDefault="005B5E81" w:rsidP="002C3B98">
      <w:pPr>
        <w:spacing w:line="240" w:lineRule="auto"/>
        <w:rPr>
          <w:rFonts w:cs="Times New Roman"/>
        </w:rPr>
      </w:pPr>
    </w:p>
    <w:p w:rsidR="00CD4750" w:rsidRPr="00EB3A78" w:rsidRDefault="00C40037" w:rsidP="00EB3A78">
      <w:pPr>
        <w:shd w:val="clear" w:color="auto" w:fill="FFFFFF"/>
        <w:spacing w:line="240" w:lineRule="auto"/>
        <w:rPr>
          <w:rFonts w:cs="Times New Roman"/>
          <w:b/>
        </w:rPr>
      </w:pPr>
      <w:bookmarkStart w:id="0" w:name="_GoBack"/>
      <w:r w:rsidRPr="00EB3A78">
        <w:rPr>
          <w:rFonts w:cs="Times New Roman"/>
          <w:b/>
        </w:rPr>
        <w:t>Dostupné z:</w:t>
      </w:r>
    </w:p>
    <w:bookmarkEnd w:id="0"/>
    <w:p w:rsidR="00C40037" w:rsidRDefault="00EB3A78" w:rsidP="00EB3A78">
      <w:pPr>
        <w:shd w:val="clear" w:color="auto" w:fill="FFFFFF"/>
        <w:spacing w:line="240" w:lineRule="auto"/>
        <w:rPr>
          <w:rStyle w:val="Hypertextovodkaz"/>
          <w:rFonts w:cs="Times New Roman"/>
        </w:rPr>
      </w:pPr>
      <w:r>
        <w:rPr>
          <w:rStyle w:val="Hypertextovodkaz"/>
          <w:rFonts w:cs="Times New Roman"/>
        </w:rPr>
        <w:fldChar w:fldCharType="begin"/>
      </w:r>
      <w:r>
        <w:rPr>
          <w:rStyle w:val="Hypertextovodkaz"/>
          <w:rFonts w:cs="Times New Roman"/>
        </w:rPr>
        <w:instrText xml:space="preserve"> HYPERLINK "https://www.researchgate.net/publication/331568434_Methodology_for_selection_of_land_consolidation_areas" </w:instrText>
      </w:r>
      <w:r>
        <w:rPr>
          <w:rStyle w:val="Hypertextovodkaz"/>
          <w:rFonts w:cs="Times New Roman"/>
        </w:rPr>
        <w:fldChar w:fldCharType="separate"/>
      </w:r>
      <w:r w:rsidR="00C40037" w:rsidRPr="003330BA">
        <w:rPr>
          <w:rStyle w:val="Hypertextovodkaz"/>
          <w:rFonts w:cs="Times New Roman"/>
        </w:rPr>
        <w:t>https://www.researchgate.net/publication/331568434_Methodology_for_selection_of_land_consolidation_areas</w:t>
      </w:r>
      <w:r>
        <w:rPr>
          <w:rStyle w:val="Hypertextovodkaz"/>
          <w:rFonts w:cs="Times New Roman"/>
        </w:rPr>
        <w:fldChar w:fldCharType="end"/>
      </w:r>
    </w:p>
    <w:p w:rsidR="005B5E81" w:rsidRPr="003330BA" w:rsidRDefault="005B5E81" w:rsidP="003330BA">
      <w:pPr>
        <w:shd w:val="clear" w:color="auto" w:fill="FFFFFF"/>
        <w:spacing w:line="240" w:lineRule="auto"/>
        <w:rPr>
          <w:rFonts w:cs="Times New Roman"/>
        </w:rPr>
      </w:pPr>
    </w:p>
    <w:p w:rsidR="005B5E81" w:rsidRDefault="00C40037" w:rsidP="003330BA">
      <w:pPr>
        <w:spacing w:line="240" w:lineRule="auto"/>
        <w:rPr>
          <w:rFonts w:cs="Times New Roman"/>
        </w:rPr>
      </w:pPr>
      <w:r w:rsidRPr="003330BA">
        <w:rPr>
          <w:rFonts w:cs="Times New Roman"/>
        </w:rPr>
        <w:t>Srbsko má dlouhou historii v uplatňování</w:t>
      </w:r>
      <w:r w:rsidR="005E4A4B" w:rsidRPr="003330BA">
        <w:rPr>
          <w:rFonts w:cs="Times New Roman"/>
        </w:rPr>
        <w:t xml:space="preserve"> </w:t>
      </w:r>
      <w:r w:rsidRPr="003330BA">
        <w:rPr>
          <w:rFonts w:cs="Times New Roman"/>
        </w:rPr>
        <w:t xml:space="preserve">pozemkových úprav jako nástroje </w:t>
      </w:r>
      <w:r w:rsidR="005E4A4B" w:rsidRPr="003330BA">
        <w:rPr>
          <w:rFonts w:cs="Times New Roman"/>
        </w:rPr>
        <w:t xml:space="preserve">ke zlepšení zemědělské produkce. Ve dvacátém století prošlo Srbsko stejně jako další státy střední a východní </w:t>
      </w:r>
      <w:r w:rsidR="002C3B98">
        <w:rPr>
          <w:rFonts w:cs="Times New Roman"/>
        </w:rPr>
        <w:t xml:space="preserve">Evropy přechodem k centrálnímu </w:t>
      </w:r>
      <w:r w:rsidR="005E4A4B" w:rsidRPr="003330BA">
        <w:rPr>
          <w:rFonts w:cs="Times New Roman"/>
        </w:rPr>
        <w:t xml:space="preserve">řízení ekonomiky (50. léta) včetně restrikce vlastnických vztahů a poté k překotnému tržnímu hospodářství (90. léta).  Pozemkové úpravy mohou být nástrojem </w:t>
      </w:r>
      <w:r w:rsidR="002C3B98">
        <w:rPr>
          <w:rFonts w:cs="Times New Roman"/>
        </w:rPr>
        <w:t>ke změně neuspokojivého stavu</w:t>
      </w:r>
      <w:r w:rsidR="005E4A4B" w:rsidRPr="003330BA">
        <w:rPr>
          <w:rFonts w:cs="Times New Roman"/>
        </w:rPr>
        <w:t xml:space="preserve">, protože jsou komplexním projektem umožňujícím kontinuální rozvoj a podporu </w:t>
      </w:r>
      <w:r w:rsidR="00CC7BFA" w:rsidRPr="003330BA">
        <w:rPr>
          <w:rFonts w:cs="Times New Roman"/>
        </w:rPr>
        <w:t>venkovských oblastí. Jelikož pozemkové úpravy vyžadují značný objem dotační podpory, není možné je realizovat plošně a v krátké době. Navrhovaná metodologie výběru vhodných území</w:t>
      </w:r>
      <w:r w:rsidR="002C3B98">
        <w:rPr>
          <w:rFonts w:cs="Times New Roman"/>
        </w:rPr>
        <w:t xml:space="preserve"> </w:t>
      </w:r>
      <w:r w:rsidR="00CC7BFA" w:rsidRPr="003330BA">
        <w:rPr>
          <w:rFonts w:cs="Times New Roman"/>
        </w:rPr>
        <w:t>je vyvinuta za účelem maximalizace efektu pozemkových úprav za podmínek, kdy dotace jsou omezené. Hlavními krit</w:t>
      </w:r>
      <w:r w:rsidR="005B5E81">
        <w:rPr>
          <w:rFonts w:cs="Times New Roman"/>
        </w:rPr>
        <w:t>é</w:t>
      </w:r>
      <w:r w:rsidR="00CC7BFA" w:rsidRPr="003330BA">
        <w:rPr>
          <w:rFonts w:cs="Times New Roman"/>
        </w:rPr>
        <w:t>rii výběru jsou:</w:t>
      </w:r>
      <w:r w:rsidR="00A72C6A" w:rsidRPr="003330BA">
        <w:rPr>
          <w:rFonts w:cs="Times New Roman"/>
        </w:rPr>
        <w:t xml:space="preserve"> </w:t>
      </w:r>
    </w:p>
    <w:p w:rsidR="002C3B98" w:rsidRPr="005B5E81" w:rsidRDefault="002C3B98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>s</w:t>
      </w:r>
      <w:r w:rsidR="00A72C6A" w:rsidRPr="005B5E81">
        <w:rPr>
          <w:rFonts w:cs="Times New Roman"/>
        </w:rPr>
        <w:t xml:space="preserve">ilná podpora lokálních autorit, </w:t>
      </w:r>
    </w:p>
    <w:p w:rsidR="002C3B98" w:rsidRPr="005B5E81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 xml:space="preserve">silná ochota účastníků podílet se na projektu, </w:t>
      </w:r>
    </w:p>
    <w:p w:rsidR="002C3B98" w:rsidRPr="005B5E81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>aktualizovaný kat</w:t>
      </w:r>
      <w:r w:rsidR="002C3B98" w:rsidRPr="005B5E81">
        <w:rPr>
          <w:rFonts w:cs="Times New Roman"/>
        </w:rPr>
        <w:t>a</w:t>
      </w:r>
      <w:r w:rsidRPr="005B5E81">
        <w:rPr>
          <w:rFonts w:cs="Times New Roman"/>
        </w:rPr>
        <w:t>strální operát,</w:t>
      </w:r>
      <w:r w:rsidR="002C3B98" w:rsidRPr="005B5E81">
        <w:rPr>
          <w:rFonts w:cs="Times New Roman"/>
        </w:rPr>
        <w:t xml:space="preserve"> </w:t>
      </w:r>
    </w:p>
    <w:p w:rsidR="002C3B98" w:rsidRPr="005B5E81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 xml:space="preserve">fragmentované pozemky s potenciálem jejich scelování, </w:t>
      </w:r>
    </w:p>
    <w:p w:rsidR="002C3B98" w:rsidRPr="005B5E81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 xml:space="preserve">rozvinutá zemědělská produkce a stabilní odbyt, </w:t>
      </w:r>
    </w:p>
    <w:p w:rsidR="002C3B98" w:rsidRPr="005B5E81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 xml:space="preserve">relativně malý počet neznámých vlastníků, </w:t>
      </w:r>
    </w:p>
    <w:p w:rsidR="002C3B98" w:rsidRPr="005B5E81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 xml:space="preserve">vhodnost území k realizaci pozemkové úpravy, </w:t>
      </w:r>
    </w:p>
    <w:p w:rsidR="002C3B98" w:rsidRDefault="00A72C6A" w:rsidP="005B5E81">
      <w:pPr>
        <w:pStyle w:val="Odstavecseseznamem"/>
        <w:numPr>
          <w:ilvl w:val="0"/>
          <w:numId w:val="14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 xml:space="preserve">potenciální vazba na další projekty. </w:t>
      </w:r>
    </w:p>
    <w:p w:rsidR="002C3B98" w:rsidRDefault="00A72C6A" w:rsidP="003330BA">
      <w:pPr>
        <w:spacing w:line="240" w:lineRule="auto"/>
        <w:rPr>
          <w:rFonts w:cs="Times New Roman"/>
        </w:rPr>
      </w:pPr>
      <w:r w:rsidRPr="003330BA">
        <w:rPr>
          <w:rFonts w:cs="Times New Roman"/>
        </w:rPr>
        <w:t>Krit</w:t>
      </w:r>
      <w:r w:rsidR="005B5E81">
        <w:rPr>
          <w:rFonts w:cs="Times New Roman"/>
        </w:rPr>
        <w:t>é</w:t>
      </w:r>
      <w:r w:rsidRPr="003330BA">
        <w:rPr>
          <w:rFonts w:cs="Times New Roman"/>
        </w:rPr>
        <w:t xml:space="preserve">ria byla rozdělena do dvou hlavních kategorií: </w:t>
      </w:r>
    </w:p>
    <w:p w:rsidR="002C3B98" w:rsidRPr="005B5E81" w:rsidRDefault="002C3B98" w:rsidP="005B5E81">
      <w:pPr>
        <w:pStyle w:val="Odstavecseseznamem"/>
        <w:numPr>
          <w:ilvl w:val="0"/>
          <w:numId w:val="15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>P</w:t>
      </w:r>
      <w:r w:rsidR="00A72C6A" w:rsidRPr="005B5E81">
        <w:rPr>
          <w:rFonts w:cs="Times New Roman"/>
        </w:rPr>
        <w:t xml:space="preserve">ožadavek vysoké pravděpodobnosti úspěšné realizace pozemkových úprav a </w:t>
      </w:r>
    </w:p>
    <w:p w:rsidR="002C3B98" w:rsidRDefault="002C3B98" w:rsidP="005B5E81">
      <w:pPr>
        <w:pStyle w:val="Odstavecseseznamem"/>
        <w:numPr>
          <w:ilvl w:val="0"/>
          <w:numId w:val="15"/>
        </w:numPr>
        <w:spacing w:line="240" w:lineRule="auto"/>
        <w:rPr>
          <w:rFonts w:cs="Times New Roman"/>
        </w:rPr>
      </w:pPr>
      <w:r w:rsidRPr="005B5E81">
        <w:rPr>
          <w:rFonts w:cs="Times New Roman"/>
        </w:rPr>
        <w:t>P</w:t>
      </w:r>
      <w:r w:rsidR="00A72C6A" w:rsidRPr="005B5E81">
        <w:rPr>
          <w:rFonts w:cs="Times New Roman"/>
        </w:rPr>
        <w:t>ožadavek vysoké pravděpodobnosti dosažení význ</w:t>
      </w:r>
      <w:r w:rsidRPr="005B5E81">
        <w:rPr>
          <w:rFonts w:cs="Times New Roman"/>
        </w:rPr>
        <w:t>a</w:t>
      </w:r>
      <w:r w:rsidR="00A72C6A" w:rsidRPr="005B5E81">
        <w:rPr>
          <w:rFonts w:cs="Times New Roman"/>
        </w:rPr>
        <w:t>mných benefit</w:t>
      </w:r>
      <w:r w:rsidRPr="005B5E81">
        <w:rPr>
          <w:rFonts w:cs="Times New Roman"/>
        </w:rPr>
        <w:t>ů</w:t>
      </w:r>
      <w:r w:rsidR="00A72C6A" w:rsidRPr="005B5E81">
        <w:rPr>
          <w:rFonts w:cs="Times New Roman"/>
        </w:rPr>
        <w:t xml:space="preserve"> pro společnost a jednotlivé vlastníky. </w:t>
      </w:r>
    </w:p>
    <w:p w:rsidR="005B5E81" w:rsidRPr="005B5E81" w:rsidRDefault="005B5E81" w:rsidP="005B5E81">
      <w:pPr>
        <w:pStyle w:val="Odstavecseseznamem"/>
        <w:spacing w:line="240" w:lineRule="auto"/>
        <w:rPr>
          <w:rFonts w:cs="Times New Roman"/>
        </w:rPr>
      </w:pPr>
    </w:p>
    <w:p w:rsidR="00C40037" w:rsidRPr="003330BA" w:rsidRDefault="00A72C6A" w:rsidP="003330BA">
      <w:pPr>
        <w:spacing w:line="240" w:lineRule="auto"/>
        <w:rPr>
          <w:rFonts w:cs="Times New Roman"/>
        </w:rPr>
      </w:pPr>
      <w:r w:rsidRPr="003330BA">
        <w:rPr>
          <w:rFonts w:cs="Times New Roman"/>
        </w:rPr>
        <w:t>Metodologie byla testována v projektu “</w:t>
      </w:r>
      <w:proofErr w:type="spellStart"/>
      <w:r w:rsidRPr="003330BA">
        <w:rPr>
          <w:rFonts w:cs="Times New Roman"/>
        </w:rPr>
        <w:t>Rural</w:t>
      </w:r>
      <w:proofErr w:type="spellEnd"/>
      <w:r w:rsidRPr="003330BA">
        <w:rPr>
          <w:rFonts w:cs="Times New Roman"/>
        </w:rPr>
        <w:t xml:space="preserve"> </w:t>
      </w:r>
      <w:proofErr w:type="spellStart"/>
      <w:r w:rsidRPr="003330BA">
        <w:rPr>
          <w:rFonts w:cs="Times New Roman"/>
        </w:rPr>
        <w:t>Development</w:t>
      </w:r>
      <w:proofErr w:type="spellEnd"/>
      <w:r w:rsidRPr="003330BA">
        <w:rPr>
          <w:rFonts w:cs="Times New Roman"/>
        </w:rPr>
        <w:t xml:space="preserve">: </w:t>
      </w:r>
      <w:proofErr w:type="spellStart"/>
      <w:r w:rsidRPr="003330BA">
        <w:rPr>
          <w:rFonts w:cs="Times New Roman"/>
        </w:rPr>
        <w:t>Effective</w:t>
      </w:r>
      <w:proofErr w:type="spellEnd"/>
      <w:r w:rsidRPr="003330BA">
        <w:rPr>
          <w:rFonts w:cs="Times New Roman"/>
        </w:rPr>
        <w:t xml:space="preserve"> Land Mana</w:t>
      </w:r>
      <w:r w:rsidR="005B5E81">
        <w:rPr>
          <w:rFonts w:cs="Times New Roman"/>
        </w:rPr>
        <w:t xml:space="preserve">gement” financovaného Evropskou Unií a </w:t>
      </w:r>
      <w:proofErr w:type="spellStart"/>
      <w:r w:rsidRPr="003330BA">
        <w:rPr>
          <w:rFonts w:cs="Times New Roman"/>
        </w:rPr>
        <w:t>German</w:t>
      </w:r>
      <w:proofErr w:type="spellEnd"/>
      <w:r w:rsidR="002C3B98">
        <w:rPr>
          <w:rFonts w:cs="Times New Roman"/>
        </w:rPr>
        <w:t xml:space="preserve"> </w:t>
      </w:r>
      <w:proofErr w:type="spellStart"/>
      <w:r w:rsidR="002C3B98">
        <w:rPr>
          <w:rFonts w:cs="Times New Roman"/>
        </w:rPr>
        <w:t>Federal</w:t>
      </w:r>
      <w:proofErr w:type="spellEnd"/>
      <w:r w:rsidR="002C3B98">
        <w:rPr>
          <w:rFonts w:cs="Times New Roman"/>
        </w:rPr>
        <w:t xml:space="preserve"> Ministry </w:t>
      </w:r>
      <w:proofErr w:type="spellStart"/>
      <w:r w:rsidR="002C3B98">
        <w:rPr>
          <w:rFonts w:cs="Times New Roman"/>
        </w:rPr>
        <w:t>for</w:t>
      </w:r>
      <w:proofErr w:type="spellEnd"/>
      <w:r w:rsidR="002C3B98">
        <w:rPr>
          <w:rFonts w:cs="Times New Roman"/>
        </w:rPr>
        <w:t xml:space="preserve"> </w:t>
      </w:r>
      <w:proofErr w:type="spellStart"/>
      <w:r w:rsidR="002C3B98">
        <w:rPr>
          <w:rFonts w:cs="Times New Roman"/>
        </w:rPr>
        <w:t>Economic</w:t>
      </w:r>
      <w:proofErr w:type="spellEnd"/>
      <w:r w:rsidR="002C3B98">
        <w:rPr>
          <w:rFonts w:cs="Times New Roman"/>
        </w:rPr>
        <w:t xml:space="preserve"> </w:t>
      </w:r>
      <w:proofErr w:type="spellStart"/>
      <w:r w:rsidR="002C3B98">
        <w:rPr>
          <w:rFonts w:cs="Times New Roman"/>
        </w:rPr>
        <w:t>Cooperation</w:t>
      </w:r>
      <w:proofErr w:type="spellEnd"/>
      <w:r w:rsidR="002C3B98">
        <w:rPr>
          <w:rFonts w:cs="Times New Roman"/>
        </w:rPr>
        <w:t xml:space="preserve"> and </w:t>
      </w:r>
      <w:proofErr w:type="spellStart"/>
      <w:r w:rsidRPr="003330BA">
        <w:rPr>
          <w:rFonts w:cs="Times New Roman"/>
        </w:rPr>
        <w:t>Development</w:t>
      </w:r>
      <w:proofErr w:type="spellEnd"/>
      <w:r w:rsidR="00CD4750" w:rsidRPr="003330BA">
        <w:rPr>
          <w:rFonts w:cs="Times New Roman"/>
        </w:rPr>
        <w:t>. V závislosti na stanovených krit</w:t>
      </w:r>
      <w:r w:rsidR="005B5E81">
        <w:rPr>
          <w:rFonts w:cs="Times New Roman"/>
        </w:rPr>
        <w:t>é</w:t>
      </w:r>
      <w:r w:rsidR="00CD4750" w:rsidRPr="003330BA">
        <w:rPr>
          <w:rFonts w:cs="Times New Roman"/>
        </w:rPr>
        <w:t>riích byl proveden výběr území pro pozemkové úpravy. Z</w:t>
      </w:r>
      <w:r w:rsidRPr="003330BA">
        <w:rPr>
          <w:rFonts w:cs="Times New Roman"/>
        </w:rPr>
        <w:t xml:space="preserve"> 21 území, bylo </w:t>
      </w:r>
      <w:r w:rsidR="00CD4750" w:rsidRPr="003330BA">
        <w:rPr>
          <w:rFonts w:cs="Times New Roman"/>
        </w:rPr>
        <w:t xml:space="preserve">5 </w:t>
      </w:r>
      <w:r w:rsidRPr="003330BA">
        <w:rPr>
          <w:rFonts w:cs="Times New Roman"/>
        </w:rPr>
        <w:t>vybráno jako území s vynikajícím potenciálem pro úspěšnou implem</w:t>
      </w:r>
      <w:r w:rsidR="005B5E81">
        <w:rPr>
          <w:rFonts w:cs="Times New Roman"/>
        </w:rPr>
        <w:t>e</w:t>
      </w:r>
      <w:r w:rsidRPr="003330BA">
        <w:rPr>
          <w:rFonts w:cs="Times New Roman"/>
        </w:rPr>
        <w:t>ntaci pozemkových úprav,</w:t>
      </w:r>
      <w:r w:rsidR="00CD4750" w:rsidRPr="003330BA">
        <w:rPr>
          <w:rFonts w:cs="Times New Roman"/>
        </w:rPr>
        <w:t xml:space="preserve"> </w:t>
      </w:r>
      <w:r w:rsidRPr="003330BA">
        <w:rPr>
          <w:rFonts w:cs="Times New Roman"/>
        </w:rPr>
        <w:t xml:space="preserve">Navíc 5 dalších území bylo kvalifikováno jako území s dobrým potenciálem pro úspěšnou realizaci pozemkových úprav. V závislosti na dostupných dotacích mohou být </w:t>
      </w:r>
      <w:r w:rsidR="00CD4750" w:rsidRPr="003330BA">
        <w:rPr>
          <w:rFonts w:cs="Times New Roman"/>
        </w:rPr>
        <w:t>zařazeny do projektu. Díky vyvinuté metodologii je riziko neúspěšné</w:t>
      </w:r>
      <w:r w:rsidR="005B5E81">
        <w:rPr>
          <w:rFonts w:cs="Times New Roman"/>
        </w:rPr>
        <w:t xml:space="preserve"> </w:t>
      </w:r>
      <w:r w:rsidR="00CD4750" w:rsidRPr="003330BA">
        <w:rPr>
          <w:rFonts w:cs="Times New Roman"/>
        </w:rPr>
        <w:t>pozemkové úpravy redukováno na minimum vyřazením 11 území.</w:t>
      </w:r>
      <w:r w:rsidR="005B5E81">
        <w:rPr>
          <w:rFonts w:cs="Times New Roman"/>
        </w:rPr>
        <w:t xml:space="preserve"> Neznamená to ovšem, že ostatní území nemohou být pozemkovými úpravami řešena, pokud se změní finanční podmínky a podmínky území.</w:t>
      </w:r>
    </w:p>
    <w:p w:rsidR="00C40037" w:rsidRDefault="00C40037" w:rsidP="003330BA">
      <w:pPr>
        <w:spacing w:line="240" w:lineRule="auto"/>
      </w:pPr>
    </w:p>
    <w:p w:rsidR="005B5E81" w:rsidRDefault="005B5E81" w:rsidP="005B5E81">
      <w:pPr>
        <w:spacing w:line="240" w:lineRule="auto"/>
      </w:pPr>
      <w:r w:rsidRPr="007E7BBC">
        <w:rPr>
          <w:b/>
        </w:rPr>
        <w:t>Zpracovala</w:t>
      </w:r>
      <w:r>
        <w:t>: doc. Ing. Jana Podhrázská, Ph.D., MENDELU v Brně, podhrazska.jana@vumop.cz</w:t>
      </w:r>
    </w:p>
    <w:p w:rsidR="005B5E81" w:rsidRDefault="005B5E81" w:rsidP="003330BA">
      <w:pPr>
        <w:spacing w:line="240" w:lineRule="auto"/>
      </w:pPr>
    </w:p>
    <w:sectPr w:rsidR="005B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71B54"/>
    <w:multiLevelType w:val="multilevel"/>
    <w:tmpl w:val="4206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B4246"/>
    <w:multiLevelType w:val="multilevel"/>
    <w:tmpl w:val="860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74AE5"/>
    <w:multiLevelType w:val="hybridMultilevel"/>
    <w:tmpl w:val="DB783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1A59"/>
    <w:multiLevelType w:val="multilevel"/>
    <w:tmpl w:val="032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1324F"/>
    <w:multiLevelType w:val="multilevel"/>
    <w:tmpl w:val="7C5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2056D"/>
    <w:multiLevelType w:val="multilevel"/>
    <w:tmpl w:val="D2C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7478DA"/>
    <w:multiLevelType w:val="hybridMultilevel"/>
    <w:tmpl w:val="22B2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31882"/>
    <w:multiLevelType w:val="multilevel"/>
    <w:tmpl w:val="2038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B582125"/>
    <w:multiLevelType w:val="hybridMultilevel"/>
    <w:tmpl w:val="AEC0AB08"/>
    <w:lvl w:ilvl="0" w:tplc="D16A5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37"/>
    <w:rsid w:val="00093B34"/>
    <w:rsid w:val="00285CE5"/>
    <w:rsid w:val="002C3B98"/>
    <w:rsid w:val="003330BA"/>
    <w:rsid w:val="005B5E81"/>
    <w:rsid w:val="005E4A4B"/>
    <w:rsid w:val="00A72C6A"/>
    <w:rsid w:val="00C40037"/>
    <w:rsid w:val="00CC7BFA"/>
    <w:rsid w:val="00CD4750"/>
    <w:rsid w:val="00E604F2"/>
    <w:rsid w:val="00EB3A78"/>
    <w:rsid w:val="00E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9A29C-C89D-4C0F-B5EF-EDA70F3F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CE5"/>
    <w:pPr>
      <w:spacing w:after="0" w:line="480" w:lineRule="auto"/>
      <w:jc w:val="both"/>
    </w:pPr>
    <w:rPr>
      <w:rFonts w:ascii="Times New Roman" w:hAnsi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5CE5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CE5"/>
    <w:pPr>
      <w:keepNext/>
      <w:keepLines/>
      <w:numPr>
        <w:ilvl w:val="1"/>
        <w:numId w:val="7"/>
      </w:numPr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CE5"/>
    <w:pPr>
      <w:keepNext/>
      <w:keepLines/>
      <w:numPr>
        <w:ilvl w:val="2"/>
        <w:numId w:val="7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CE5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CE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CE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CE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CE5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tabulka">
    <w:name w:val="data_tabulka"/>
    <w:basedOn w:val="Bezmezer"/>
    <w:next w:val="Normln"/>
    <w:qFormat/>
    <w:rsid w:val="00285CE5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Bezmezer">
    <w:name w:val="No Spacing"/>
    <w:uiPriority w:val="1"/>
    <w:rsid w:val="00285CE5"/>
    <w:pPr>
      <w:spacing w:after="0" w:line="240" w:lineRule="auto"/>
    </w:pPr>
  </w:style>
  <w:style w:type="paragraph" w:customStyle="1" w:styleId="vzorec">
    <w:name w:val="vzorec"/>
    <w:basedOn w:val="Normln"/>
    <w:link w:val="vzorecChar"/>
    <w:qFormat/>
    <w:rsid w:val="00285CE5"/>
    <w:pPr>
      <w:tabs>
        <w:tab w:val="right" w:pos="8505"/>
      </w:tabs>
    </w:pPr>
    <w:rPr>
      <w:rFonts w:ascii="Cambria Math" w:eastAsia="Times New Roman" w:hAnsi="Cambria Math" w:cs="Times New Roman"/>
      <w:i/>
    </w:rPr>
  </w:style>
  <w:style w:type="character" w:customStyle="1" w:styleId="vzorecChar">
    <w:name w:val="vzorec Char"/>
    <w:basedOn w:val="Standardnpsmoodstavce"/>
    <w:link w:val="vzorec"/>
    <w:rsid w:val="00285CE5"/>
    <w:rPr>
      <w:rFonts w:ascii="Cambria Math" w:eastAsia="Times New Roman" w:hAnsi="Cambria Math" w:cs="Times New Roman"/>
      <w:i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85CE5"/>
    <w:rPr>
      <w:rFonts w:ascii="Times New Roman" w:eastAsiaTheme="majorEastAsia" w:hAnsi="Times New Roman" w:cstheme="majorBid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5CE5"/>
    <w:rPr>
      <w:rFonts w:ascii="Times New Roman" w:eastAsiaTheme="majorEastAsia" w:hAnsi="Times New Roman" w:cstheme="majorBidi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5CE5"/>
    <w:rPr>
      <w:rFonts w:ascii="Times New Roman" w:eastAsiaTheme="majorEastAsia" w:hAnsi="Times New Roman" w:cstheme="majorBidi"/>
      <w:b/>
      <w:b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5CE5"/>
    <w:rPr>
      <w:rFonts w:ascii="Times New Roman" w:eastAsiaTheme="majorEastAsia" w:hAnsi="Times New Roman" w:cstheme="majorBidi"/>
      <w:b/>
      <w:bCs/>
      <w:i/>
      <w:i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CE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C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85CE5"/>
    <w:pPr>
      <w:spacing w:after="200" w:line="240" w:lineRule="auto"/>
    </w:pPr>
    <w:rPr>
      <w:rFonts w:eastAsia="Times New Roman" w:cs="Times New Roman"/>
      <w:b/>
      <w:bCs/>
      <w:sz w:val="22"/>
      <w:szCs w:val="18"/>
    </w:rPr>
  </w:style>
  <w:style w:type="character" w:styleId="Zdraznn">
    <w:name w:val="Emphasis"/>
    <w:basedOn w:val="Standardnpsmoodstavce"/>
    <w:uiPriority w:val="20"/>
    <w:qFormat/>
    <w:rsid w:val="00285CE5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5CE5"/>
    <w:p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40037"/>
    <w:rPr>
      <w:color w:val="0000FF"/>
      <w:u w:val="single"/>
    </w:rPr>
  </w:style>
  <w:style w:type="paragraph" w:styleId="Odstavecseseznamem">
    <w:name w:val="List Paragraph"/>
    <w:basedOn w:val="Normln"/>
    <w:uiPriority w:val="34"/>
    <w:rsid w:val="00C4003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C3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9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1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2061233862_Nenad_Visnjevac?_sg%5B0%5D=3ofqq2v0thjcufIuDm7Zsp6cDKCLeRWmwyLmK3iI0NXASZT0yU9kJsFYrTu4vq7Cqxx9wBg.kQlklu9NsE9-wFETK8WKUOSef465gu1XeuCFmKZ9wlk6Q5XfVpVk2wS7t5f-EFUGUY6QWLVfSigiQWpl69a5FA&amp;_sg%5B1%5D=Rv26WGcTIytkADlZw20R-qR8QkY9k9J0g2-zzPSQgnLt69GoTIWPr5hVpHI2pyPwNu14cep8O8yIiALN.zaprYkEaIJ10t6LmDz6A95eGluX97ZeUxjoV72lYkMi-4S9GqexrwS2TJqWxgv_XXGQlwVqMo-WQsC0rN4VT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Rajica_Mihajlovic?_sg%5B0%5D=3ofqq2v0thjcufIuDm7Zsp6cDKCLeRWmwyLmK3iI0NXASZT0yU9kJsFYrTu4vq7Cqxx9wBg.kQlklu9NsE9-wFETK8WKUOSef465gu1XeuCFmKZ9wlk6Q5XfVpVk2wS7t5f-EFUGUY6QWLVfSigiQWpl69a5FA&amp;_sg%5B1%5D=Rv26WGcTIytkADlZw20R-qR8QkY9k9J0g2-zzPSQgnLt69GoTIWPr5hVpHI2pyPwNu14cep8O8yIiALN.zaprYkEaIJ10t6LmDz6A95eGluX97ZeUxjoV72lYkMi-4S9GqexrwS2TJqWxgv_XXGQlwVqMo-WQsC0rN4VT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scientific-contributions/2072537154_Mladen_Soskic?_sg%5B0%5D=3ofqq2v0thjcufIuDm7Zsp6cDKCLeRWmwyLmK3iI0NXASZT0yU9kJsFYrTu4vq7Cqxx9wBg.kQlklu9NsE9-wFETK8WKUOSef465gu1XeuCFmKZ9wlk6Q5XfVpVk2wS7t5f-EFUGUY6QWLVfSigiQWpl69a5FA&amp;_sg%5B1%5D=Rv26WGcTIytkADlZw20R-qR8QkY9k9J0g2-zzPSQgnLt69GoTIWPr5hVpHI2pyPwNu14cep8O8yIiALN.zaprYkEaIJ10t6LmDz6A95eGluX97ZeUxjoV72lYkMi-4S9GqexrwS2TJqWxgv_XXGQlwVqMo-WQsC0rN4VTdA" TargetMode="External"/><Relationship Id="rId5" Type="http://schemas.openxmlformats.org/officeDocument/2006/relationships/hyperlink" Target="https://www.researchgate.net/scientific-contributions/57053684_Stevan_Marosan?_sg%5B0%5D=3ofqq2v0thjcufIuDm7Zsp6cDKCLeRWmwyLmK3iI0NXASZT0yU9kJsFYrTu4vq7Cqxx9wBg.kQlklu9NsE9-wFETK8WKUOSef465gu1XeuCFmKZ9wlk6Q5XfVpVk2wS7t5f-EFUGUY6QWLVfSigiQWpl69a5FA&amp;_sg%5B1%5D=Rv26WGcTIytkADlZw20R-qR8QkY9k9J0g2-zzPSQgnLt69GoTIWPr5hVpHI2pyPwNu14cep8O8yIiALN.zaprYkEaIJ10t6LmDz6A95eGluX97ZeUxjoV72lYkMi-4S9GqexrwS2TJqWxgv_XXGQlwVqMo-WQsC0rN4VT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Vlastní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Martina  Doležalová</cp:lastModifiedBy>
  <cp:revision>4</cp:revision>
  <dcterms:created xsi:type="dcterms:W3CDTF">2019-07-23T06:35:00Z</dcterms:created>
  <dcterms:modified xsi:type="dcterms:W3CDTF">2019-07-26T09:24:00Z</dcterms:modified>
</cp:coreProperties>
</file>