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Posouzení opatření k redukci zátěže dusíkem v zemědělských povodích</w:t>
      </w:r>
    </w:p>
    <w:bookmarkEnd w:id="0"/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Assessment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runoff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nitrogen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load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reduction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measures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for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agricultural</w:t>
      </w:r>
      <w:proofErr w:type="spellEnd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catchments</w:t>
      </w:r>
      <w:proofErr w:type="spellEnd"/>
    </w:p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Martínková, M., Hejduk, T., Fučík, P., et al. (2018).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Assessment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runoff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nitrogen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load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reduction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measures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agricultural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catchments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 Open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Geosciences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10(1), pp. 403-412.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Retrieved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3 Jul. 2019,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doi:10.1515/geo-2018-0032 </w:t>
      </w:r>
    </w:p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Klíčová slova: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zdroje dusíku; snížení zátěže dusíkem; venkovské povodí; SWIM; změny ve využívání půdy; budování mokřadů</w:t>
      </w:r>
    </w:p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Dostupný z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j_geo-2018-0032_fig_002" w:history="1">
        <w:r w:rsidRPr="00863CC7">
          <w:rPr>
            <w:rStyle w:val="Hypertextovodkaz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https://www.degruyter.com/view/j/geo.2018.10.issue-1/geo-2018-0032/geo-2018-0032.xml#j_geo-2018-0032_fig_002</w:t>
        </w:r>
      </w:hyperlink>
    </w:p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Otázka kvality vody ve venkovských povodích je velmi důležitá a aktuální. V souvislosti s globální klimatickou změnou a rozvojem osidlování venkovských oblastí v České republice se zvyšuje význam ochrany podzemních a povrchových vod, které slouží jako zdroje pitné vody. Tato studie byla zaměřená na jakost vody v povodí Jankovského potoka (plocha povodí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129,44 km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na Českomoravské vysočině. Land use zájmového povodí je následující: orná půda (48,5%), lesy (31,5%), louky a pastviny (15,8%), zastavěné plochy (3,2%) a vodní útvary (1%), nachází se zde 37 menších vesnic a osad a přibližně 200 rybníků. Na 16% zemědělských pozemků je vybudována drenáž. Jakost vody v povodí Jankovského potoka je důležitá i vzhledem k tomu, že patří do povodí významné vodárenské nádrže Švihov. </w:t>
      </w:r>
    </w:p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Cílem studie bylo zhodnotit potenciál možných ochranných opatření na snížení znečištění dusičnanovým dusíkem s použitím jednoduchého matematického modelování. V rámci této studie byl použit model SWIM  -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Soil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Integrated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Model. Ke konkrétním opatřením, která byla testována, patří vybudování mokřadů a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v povodí nebo kombinace obou opatření.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spočívala v převedení pozemků situovaných na zrnitostně lehčích a mělkých půdách a na půdách náchylných k vyluhování na TTP, což představuje snížení orné půdy v celém povodí přibližně o 25% (Obrázek 1). Vybudování mokřadů v povodí má za cíl snížit zatížení dusíkem z bodových zdrojů. </w:t>
      </w: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Celkem bylo vytvořeno 5 scénářů:</w:t>
      </w: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Scénář 1: Žádné zdroje komunálního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3.</w:t>
      </w: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Scénář 2: Snížení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ze zdrojů komunálních na 50%.</w:t>
      </w: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Scénář 3: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Scénář 4: Kombinace: žádné zdroje komunálního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 xml:space="preserve">3.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+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Scénář č. 5: Kombinace: snížení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ze zdrojů komunálních na 50% +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D9570A3" wp14:editId="690F2B80">
            <wp:extent cx="5760720" cy="3478657"/>
            <wp:effectExtent l="0" t="0" r="0" b="7620"/>
            <wp:docPr id="1" name="obrázek 4" descr="Current (left) and scenario (right) land use. The converted areas are marked in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rrent (left) and scenario (right) land use. The converted areas are marked in red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79" w:rsidRPr="00863CC7" w:rsidRDefault="00992879" w:rsidP="0099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C7">
        <w:rPr>
          <w:rFonts w:ascii="Times New Roman" w:hAnsi="Times New Roman" w:cs="Times New Roman"/>
          <w:sz w:val="24"/>
          <w:szCs w:val="24"/>
        </w:rPr>
        <w:t xml:space="preserve">Obrázek 1: Scénář změny </w:t>
      </w:r>
      <w:proofErr w:type="spellStart"/>
      <w:r w:rsidRPr="00863CC7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863CC7">
        <w:rPr>
          <w:rFonts w:ascii="Times New Roman" w:hAnsi="Times New Roman" w:cs="Times New Roman"/>
          <w:sz w:val="24"/>
          <w:szCs w:val="24"/>
        </w:rPr>
        <w:t xml:space="preserve"> use – původní </w:t>
      </w:r>
      <w:proofErr w:type="spellStart"/>
      <w:r w:rsidRPr="00863CC7">
        <w:rPr>
          <w:rFonts w:ascii="Times New Roman" w:hAnsi="Times New Roman" w:cs="Times New Roman"/>
          <w:sz w:val="24"/>
          <w:szCs w:val="24"/>
        </w:rPr>
        <w:t>landuse</w:t>
      </w:r>
      <w:proofErr w:type="spellEnd"/>
      <w:r w:rsidRPr="00863CC7">
        <w:rPr>
          <w:rFonts w:ascii="Times New Roman" w:hAnsi="Times New Roman" w:cs="Times New Roman"/>
          <w:sz w:val="24"/>
          <w:szCs w:val="24"/>
        </w:rPr>
        <w:t xml:space="preserve"> (vlevo), převod orné půdy na TTP – (vpravo). Zdroj: </w:t>
      </w:r>
      <w:hyperlink r:id="rId7" w:anchor="j_geo-2018-0032_fig_002" w:history="1">
        <w:r w:rsidRPr="00863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https://www.degruyter.com/view/j/geo.2018.10.issue-1/geo-2018-0032/geo-2018-0032.xml#j_geo-2018-0032_fig_002</w:t>
        </w:r>
      </w:hyperlink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92879" w:rsidRPr="00863CC7" w:rsidRDefault="00992879" w:rsidP="00992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 výsledků vyplývá následující:</w:t>
      </w:r>
    </w:p>
    <w:p w:rsidR="00992879" w:rsidRPr="00863CC7" w:rsidRDefault="00992879" w:rsidP="009928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Při porovnání scénáře 1 a 3 je vidět, že scénář 1 tj. žádné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z komunálních zdrojů, má vyšší vliv na snížení zatížení povodí dusičnany než scénář 3, tj.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92879" w:rsidRPr="00863CC7" w:rsidRDefault="00992879" w:rsidP="009928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Realističtější je však situace, že by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z komunálních zdrojů byly sníženy na 50% - tj. scénář 2. V tomto případě by scénář 3, tj.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byla pro celkové snížení zátěže dusičnany v povodí významnější. </w:t>
      </w:r>
    </w:p>
    <w:p w:rsidR="00992879" w:rsidRPr="00863CC7" w:rsidRDefault="00992879" w:rsidP="009928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Jednoznačně nejvyšší pokles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byl při </w:t>
      </w:r>
      <w:proofErr w:type="gram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scénáři 4 –tj.</w:t>
      </w:r>
      <w:proofErr w:type="gram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žádné zdroje komunálního N-NO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 xml:space="preserve">3.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+ změna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landuse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92879" w:rsidRPr="00863CC7" w:rsidRDefault="00992879" w:rsidP="00992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C7">
        <w:rPr>
          <w:rFonts w:ascii="Times New Roman" w:hAnsi="Times New Roman" w:cs="Times New Roman"/>
          <w:sz w:val="24"/>
          <w:szCs w:val="24"/>
        </w:rPr>
        <w:t>Důležité je, že změna využití zemědělské půdy pozitivně ovlivnila odtok z povodí, což se výrazně projevilo v suchém roce. Navrhovaná opatření mají vysoký potenciál nejen, co se týče kvality vody a ekologického stavu povrchových vod, ale mohou přispět k řešení sucha jako významného dopadu změny klimatu.</w:t>
      </w:r>
    </w:p>
    <w:p w:rsidR="00992879" w:rsidRPr="00863CC7" w:rsidRDefault="00992879" w:rsidP="009928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92879" w:rsidRPr="00863CC7" w:rsidRDefault="00992879" w:rsidP="00992879">
      <w:pPr>
        <w:spacing w:after="20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99287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Zpracovala: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Ing. Petra Oppeltová, Ph.D., Mendelova univerzita v Brně, </w:t>
      </w:r>
      <w:hyperlink r:id="rId8" w:history="1">
        <w:r w:rsidRPr="00863CC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oppeltova@mendelu.cz</w:t>
        </w:r>
      </w:hyperlink>
    </w:p>
    <w:p w:rsidR="00992879" w:rsidRPr="00863CC7" w:rsidRDefault="00992879" w:rsidP="00992879">
      <w:pPr>
        <w:spacing w:after="20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</w:p>
    <w:p w:rsidR="00A97763" w:rsidRPr="00992EC7" w:rsidRDefault="00A97763" w:rsidP="00496279">
      <w:pPr>
        <w:jc w:val="both"/>
      </w:pPr>
    </w:p>
    <w:sectPr w:rsidR="00A97763" w:rsidRPr="0099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952BB"/>
    <w:multiLevelType w:val="hybridMultilevel"/>
    <w:tmpl w:val="D60C3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C7"/>
    <w:rsid w:val="004879C7"/>
    <w:rsid w:val="00496279"/>
    <w:rsid w:val="00992879"/>
    <w:rsid w:val="00992EC7"/>
    <w:rsid w:val="009B6E71"/>
    <w:rsid w:val="00A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71ED-C7EA-4037-93F9-EBED7FDC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879"/>
  </w:style>
  <w:style w:type="paragraph" w:styleId="Nadpis1">
    <w:name w:val="heading 1"/>
    <w:basedOn w:val="Normln"/>
    <w:link w:val="Nadpis1Char"/>
    <w:uiPriority w:val="9"/>
    <w:qFormat/>
    <w:rsid w:val="0099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eltova@mendel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gruyter.com/view/j/geo.2018.10.issue-1/geo-2018-0032/geo-2018-0032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egruyter.com/view/j/geo.2018.10.issue-1/geo-2018-0032/geo-2018-0032.x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2019-07-18T09:44:00Z</dcterms:created>
  <dcterms:modified xsi:type="dcterms:W3CDTF">2019-07-18T09:44:00Z</dcterms:modified>
</cp:coreProperties>
</file>