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100" w:rsidRPr="00982100" w:rsidRDefault="00982100" w:rsidP="00982100">
      <w:pPr>
        <w:rPr>
          <w:rFonts w:ascii="Times New Roman" w:hAnsi="Times New Roman" w:cs="Times New Roman"/>
          <w:b/>
          <w:sz w:val="24"/>
          <w:szCs w:val="24"/>
        </w:rPr>
      </w:pPr>
      <w:r w:rsidRPr="00982100">
        <w:rPr>
          <w:rFonts w:ascii="Times New Roman" w:hAnsi="Times New Roman" w:cs="Times New Roman"/>
          <w:b/>
          <w:sz w:val="24"/>
          <w:szCs w:val="24"/>
        </w:rPr>
        <w:t>Potenciální možnosti retence vody v povodí se sprašemi</w:t>
      </w:r>
    </w:p>
    <w:p w:rsidR="00E63B55" w:rsidRPr="00982100" w:rsidRDefault="00AE6F3C">
      <w:pPr>
        <w:rPr>
          <w:rFonts w:ascii="Times New Roman" w:hAnsi="Times New Roman" w:cs="Times New Roman"/>
          <w:b/>
          <w:sz w:val="24"/>
          <w:szCs w:val="24"/>
        </w:rPr>
      </w:pPr>
      <w:r w:rsidRPr="00982100">
        <w:rPr>
          <w:rFonts w:ascii="Times New Roman" w:hAnsi="Times New Roman" w:cs="Times New Roman"/>
          <w:b/>
          <w:sz w:val="24"/>
          <w:szCs w:val="24"/>
        </w:rPr>
        <w:t>Potential possibilities of water retention in agricultural loess catchments</w:t>
      </w:r>
    </w:p>
    <w:p w:rsidR="006350CE" w:rsidRPr="00982100" w:rsidRDefault="006350CE" w:rsidP="006350CE">
      <w:pPr>
        <w:autoSpaceDE w:val="0"/>
        <w:autoSpaceDN w:val="0"/>
        <w:adjustRightInd w:val="0"/>
        <w:spacing w:after="0"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</w:rPr>
      </w:pP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Zubala T., Patro M. 2016. Potential possibilities of water retention in agricultural loess catchments. </w:t>
      </w:r>
      <w:r w:rsidRPr="007813E1">
        <w:rPr>
          <w:rStyle w:val="tlid-translation"/>
          <w:rFonts w:ascii="Times New Roman" w:hAnsi="Times New Roman" w:cs="Times New Roman"/>
          <w:sz w:val="24"/>
          <w:szCs w:val="24"/>
        </w:rPr>
        <w:t>Journal of Water and Land Development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>. No. 30 p. 141–149. DOI: 10.1515/jwld-2016-0030.</w:t>
      </w:r>
    </w:p>
    <w:p w:rsidR="003E16CA" w:rsidRPr="00982100" w:rsidRDefault="003E16CA" w:rsidP="006350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813E1" w:rsidRDefault="006C0823" w:rsidP="006350CE">
      <w:pPr>
        <w:autoSpaceDE w:val="0"/>
        <w:autoSpaceDN w:val="0"/>
        <w:adjustRightInd w:val="0"/>
        <w:spacing w:after="0" w:line="240" w:lineRule="auto"/>
        <w:rPr>
          <w:rStyle w:val="tlid-translation"/>
          <w:rFonts w:ascii="Times New Roman" w:hAnsi="Times New Roman" w:cs="Times New Roman"/>
          <w:sz w:val="24"/>
          <w:szCs w:val="24"/>
        </w:rPr>
      </w:pPr>
      <w:r>
        <w:rPr>
          <w:rStyle w:val="tlid-translation"/>
          <w:rFonts w:ascii="Times New Roman" w:hAnsi="Times New Roman" w:cs="Times New Roman"/>
          <w:b/>
          <w:sz w:val="24"/>
          <w:szCs w:val="24"/>
        </w:rPr>
        <w:t>Klíčová slova</w:t>
      </w:r>
      <w:r w:rsidR="003E16CA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: </w:t>
      </w:r>
      <w:r w:rsidR="00635326" w:rsidRPr="00635326">
        <w:rPr>
          <w:rStyle w:val="tlid-translation"/>
          <w:rFonts w:ascii="Times New Roman" w:hAnsi="Times New Roman" w:cs="Times New Roman"/>
          <w:sz w:val="24"/>
          <w:szCs w:val="24"/>
        </w:rPr>
        <w:t>zemědělské povodí, nádrže, retence, vodní zdroje</w:t>
      </w:r>
    </w:p>
    <w:p w:rsidR="00635326" w:rsidRDefault="00635326" w:rsidP="006350CE">
      <w:pPr>
        <w:autoSpaceDE w:val="0"/>
        <w:autoSpaceDN w:val="0"/>
        <w:adjustRightInd w:val="0"/>
        <w:spacing w:after="0" w:line="240" w:lineRule="auto"/>
        <w:rPr>
          <w:rStyle w:val="tlid-translation"/>
          <w:rFonts w:ascii="Times New Roman" w:hAnsi="Times New Roman" w:cs="Times New Roman"/>
          <w:sz w:val="24"/>
          <w:szCs w:val="24"/>
        </w:rPr>
      </w:pPr>
    </w:p>
    <w:p w:rsidR="00982100" w:rsidRPr="00982100" w:rsidRDefault="00982100" w:rsidP="006350CE">
      <w:pPr>
        <w:autoSpaceDE w:val="0"/>
        <w:autoSpaceDN w:val="0"/>
        <w:adjustRightInd w:val="0"/>
        <w:spacing w:after="0" w:line="240" w:lineRule="auto"/>
        <w:rPr>
          <w:rStyle w:val="tlid-translation"/>
          <w:rFonts w:ascii="Times New Roman" w:hAnsi="Times New Roman" w:cs="Times New Roman"/>
          <w:sz w:val="24"/>
          <w:szCs w:val="24"/>
        </w:rPr>
      </w:pPr>
      <w:r w:rsidRPr="007813E1">
        <w:rPr>
          <w:rStyle w:val="tlid-translation"/>
          <w:rFonts w:ascii="Times New Roman" w:hAnsi="Times New Roman" w:cs="Times New Roman"/>
          <w:b/>
          <w:sz w:val="24"/>
          <w:szCs w:val="24"/>
        </w:rPr>
        <w:t>Dostupné z: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 xml:space="preserve"> 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>https://content.sciendo.com/view/journals/jwld/30/1/article-p141.xml</w:t>
      </w:r>
    </w:p>
    <w:p w:rsidR="003E16CA" w:rsidRPr="00982100" w:rsidRDefault="003E16CA" w:rsidP="006350CE">
      <w:pPr>
        <w:autoSpaceDE w:val="0"/>
        <w:autoSpaceDN w:val="0"/>
        <w:adjustRightInd w:val="0"/>
        <w:spacing w:after="0" w:line="240" w:lineRule="auto"/>
        <w:rPr>
          <w:rStyle w:val="tlid-translation"/>
          <w:rFonts w:ascii="Times New Roman" w:hAnsi="Times New Roman" w:cs="Times New Roman"/>
          <w:sz w:val="24"/>
          <w:szCs w:val="24"/>
        </w:rPr>
      </w:pPr>
    </w:p>
    <w:p w:rsidR="00AE6F3C" w:rsidRPr="00982100" w:rsidRDefault="00AE6F3C" w:rsidP="00982100">
      <w:pPr>
        <w:spacing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</w:rPr>
      </w:pP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Cílem tohoto příspěvku je představit </w:t>
      </w:r>
      <w:r w:rsidR="0095755F" w:rsidRPr="00982100">
        <w:rPr>
          <w:rStyle w:val="tlid-translation"/>
          <w:rFonts w:ascii="Times New Roman" w:hAnsi="Times New Roman" w:cs="Times New Roman"/>
          <w:sz w:val="24"/>
          <w:szCs w:val="24"/>
        </w:rPr>
        <w:t>koncept zvyšování retence vody na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 spraších</w:t>
      </w:r>
      <w:r w:rsidR="001E6838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 </w:t>
      </w:r>
      <w:r w:rsidR="0095755F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v </w:t>
      </w:r>
      <w:r w:rsidR="001E6838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malých </w:t>
      </w:r>
      <w:r w:rsidR="00811ED8" w:rsidRPr="00982100">
        <w:rPr>
          <w:rStyle w:val="tlid-translation"/>
          <w:rFonts w:ascii="Times New Roman" w:hAnsi="Times New Roman" w:cs="Times New Roman"/>
          <w:sz w:val="24"/>
          <w:szCs w:val="24"/>
        </w:rPr>
        <w:t>povodích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>, založen</w:t>
      </w:r>
      <w:r w:rsidR="0095755F" w:rsidRPr="00982100">
        <w:rPr>
          <w:rStyle w:val="tlid-translation"/>
          <w:rFonts w:ascii="Times New Roman" w:hAnsi="Times New Roman" w:cs="Times New Roman"/>
          <w:sz w:val="24"/>
          <w:szCs w:val="24"/>
        </w:rPr>
        <w:t>ém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 především na výstavbě malých nádrží ve </w:t>
      </w:r>
      <w:r w:rsidR="00811ED8" w:rsidRPr="00982100">
        <w:rPr>
          <w:rStyle w:val="tlid-translation"/>
          <w:rFonts w:ascii="Times New Roman" w:hAnsi="Times New Roman" w:cs="Times New Roman"/>
          <w:sz w:val="24"/>
          <w:szCs w:val="24"/>
        </w:rPr>
        <w:t>spodních částech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 </w:t>
      </w:r>
      <w:r w:rsidR="0095755F" w:rsidRPr="00982100">
        <w:rPr>
          <w:rStyle w:val="tlid-translation"/>
          <w:rFonts w:ascii="Times New Roman" w:hAnsi="Times New Roman" w:cs="Times New Roman"/>
          <w:sz w:val="24"/>
          <w:szCs w:val="24"/>
        </w:rPr>
        <w:t>údolí</w:t>
      </w:r>
      <w:r w:rsidR="00811ED8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 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s periodickým </w:t>
      </w:r>
      <w:r w:rsidR="00811ED8" w:rsidRPr="00982100">
        <w:rPr>
          <w:rStyle w:val="tlid-translation"/>
          <w:rFonts w:ascii="Times New Roman" w:hAnsi="Times New Roman" w:cs="Times New Roman"/>
          <w:sz w:val="24"/>
          <w:szCs w:val="24"/>
        </w:rPr>
        <w:t>průtokem a s korekcí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 vybraných krajinných prvků. Z</w:t>
      </w:r>
      <w:r w:rsidR="006E2A3F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vláštní pozornost byla věnována 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předprojektovým studiím </w:t>
      </w:r>
      <w:r w:rsidR="00811ED8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zemědělským horským oblastem s absencí 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>vodní</w:t>
      </w:r>
      <w:r w:rsidR="00811ED8" w:rsidRPr="00982100">
        <w:rPr>
          <w:rStyle w:val="tlid-translation"/>
          <w:rFonts w:ascii="Times New Roman" w:hAnsi="Times New Roman" w:cs="Times New Roman"/>
          <w:sz w:val="24"/>
          <w:szCs w:val="24"/>
        </w:rPr>
        <w:t>ch toků v</w:t>
      </w:r>
      <w:r w:rsidR="006E2A3F" w:rsidRPr="00982100">
        <w:rPr>
          <w:rStyle w:val="tlid-translation"/>
          <w:rFonts w:ascii="Times New Roman" w:hAnsi="Times New Roman" w:cs="Times New Roman"/>
          <w:sz w:val="24"/>
          <w:szCs w:val="24"/>
        </w:rPr>
        <w:t> 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>povodí</w:t>
      </w:r>
      <w:r w:rsidR="006E2A3F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. 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Vytváření retenčních </w:t>
      </w:r>
      <w:r w:rsidR="0095755F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nádrží 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by bylo významným zdrojem vody </w:t>
      </w:r>
      <w:r w:rsidR="006E2A3F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v 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agroekosystémech. </w:t>
      </w:r>
    </w:p>
    <w:p w:rsidR="00F603FA" w:rsidRPr="00982100" w:rsidRDefault="00F603FA" w:rsidP="00982100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</w:rPr>
      </w:pP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Výzkumné práce byly prováděny postupně (po etapách) v letech 2000–2013. </w:t>
      </w:r>
      <w:r w:rsidR="00AA57D3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Podrobný rozsah práce 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>zahrnoval stanovení hranic a fyz</w:t>
      </w:r>
      <w:r w:rsidR="0095755F" w:rsidRPr="00982100">
        <w:rPr>
          <w:rStyle w:val="tlid-translation"/>
          <w:rFonts w:ascii="Times New Roman" w:hAnsi="Times New Roman" w:cs="Times New Roman"/>
          <w:sz w:val="24"/>
          <w:szCs w:val="24"/>
        </w:rPr>
        <w:t>ikálních parametrů povodí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; stanovení rozměrů a metod konstrukce nádrží; výpočet objemu zeminy. </w:t>
      </w:r>
      <w:r w:rsidR="006E2A3F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Analýzy zahrnovaly také 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meteorologická, hydrologická a hydrogeologická pozorování prováděná v oblasti výzkumu v letech 2000–2003. Aby bylo možné rozpoznat velikost povrchového odtoku, byla na vodních tocích </w:t>
      </w:r>
      <w:r w:rsidR="001E6838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v povodí 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>zřízena hydrometrická měřicí</w:t>
      </w:r>
      <w:r w:rsidRPr="0098210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6E2A3F" w:rsidRPr="00982100">
        <w:rPr>
          <w:rStyle w:val="tlid-translation"/>
          <w:rFonts w:ascii="Times New Roman" w:hAnsi="Times New Roman" w:cs="Times New Roman"/>
          <w:sz w:val="24"/>
          <w:szCs w:val="24"/>
        </w:rPr>
        <w:t>síť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. V oblasti všech plánovaných nádrží byly pozorovány změny </w:t>
      </w:r>
      <w:r w:rsidR="006376E3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hladin 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podzemních vod. V blízkosti plánovaných </w:t>
      </w:r>
      <w:r w:rsidR="006376E3" w:rsidRPr="00982100">
        <w:rPr>
          <w:rStyle w:val="tlid-translation"/>
          <w:rFonts w:ascii="Times New Roman" w:hAnsi="Times New Roman" w:cs="Times New Roman"/>
          <w:sz w:val="24"/>
          <w:szCs w:val="24"/>
        </w:rPr>
        <w:t>nádrží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 byl proveden výzkum půdy a půdy. </w:t>
      </w:r>
      <w:r w:rsidR="001E6838" w:rsidRPr="00982100">
        <w:rPr>
          <w:rStyle w:val="tlid-translation"/>
          <w:rFonts w:ascii="Times New Roman" w:hAnsi="Times New Roman" w:cs="Times New Roman"/>
          <w:sz w:val="24"/>
          <w:szCs w:val="24"/>
        </w:rPr>
        <w:t>B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yl určen přesný profil oblasti, tloušťka humusu a přechodových horizontů a hloubka mateřské skály. </w:t>
      </w:r>
    </w:p>
    <w:p w:rsidR="001E6838" w:rsidRPr="001E6838" w:rsidRDefault="001E6838" w:rsidP="001E6838">
      <w:pPr>
        <w:spacing w:after="0" w:line="240" w:lineRule="auto"/>
      </w:pPr>
    </w:p>
    <w:p w:rsidR="00F603FA" w:rsidRPr="00982100" w:rsidRDefault="00015FA8" w:rsidP="00982100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</w:rPr>
      </w:pPr>
      <w:r w:rsidRPr="00982100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31750</wp:posOffset>
            </wp:positionV>
            <wp:extent cx="2883535" cy="2501900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7" t="39267" r="60814" b="32212"/>
                    <a:stretch/>
                  </pic:blipFill>
                  <pic:spPr bwMode="auto">
                    <a:xfrm>
                      <a:off x="0" y="0"/>
                      <a:ext cx="2883535" cy="250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3FA" w:rsidRPr="00982100">
        <w:rPr>
          <w:rStyle w:val="tlid-translation"/>
          <w:rFonts w:ascii="Times New Roman" w:hAnsi="Times New Roman" w:cs="Times New Roman"/>
          <w:sz w:val="24"/>
          <w:szCs w:val="24"/>
        </w:rPr>
        <w:t>Pro studium byly vybrány tři sousední povodí, povodí č. 3 se nachází v oblasti povodí č. 2 - tvořící jeho horní část (na dně stejného údolí byl plánován systém dvou nádrží), zatímco pouze jedna vodní nádrž pro výstavbu v povodí č. 1 (obr. 1).</w:t>
      </w:r>
    </w:p>
    <w:p w:rsidR="00F603FA" w:rsidRPr="00982100" w:rsidRDefault="00F603FA" w:rsidP="009821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E6838" w:rsidRPr="00015FA8" w:rsidRDefault="00015FA8" w:rsidP="00982100">
      <w:pPr>
        <w:spacing w:after="0" w:line="240" w:lineRule="auto"/>
        <w:jc w:val="both"/>
        <w:rPr>
          <w:rStyle w:val="tlid-translation"/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>Povodí zaujímají společnou plochu 630 ha a leží v</w:t>
      </w:r>
      <w:r w:rsidR="0095755F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 nadmořské výšce 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>195 a</w:t>
      </w:r>
      <w:r w:rsidR="0095755F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ž 234 m. 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>Průměrný sklon svahů od 1,84 %</w:t>
      </w:r>
      <w:r w:rsid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 (povodí 2) 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do 2,52 % (povodí 1). </w:t>
      </w:r>
      <w:r w:rsidRPr="00982100">
        <w:rPr>
          <w:rFonts w:ascii="Times New Roman" w:eastAsia="Times New Roman" w:hAnsi="Times New Roman" w:cs="Times New Roman"/>
          <w:sz w:val="24"/>
          <w:szCs w:val="24"/>
          <w:lang w:eastAsia="cs-CZ"/>
        </w:rPr>
        <w:br w:type="textWrapping" w:clear="all"/>
      </w:r>
      <w:r w:rsidR="00F603FA" w:rsidRPr="00982100">
        <w:rPr>
          <w:rFonts w:ascii="Times New Roman" w:hAnsi="Times New Roman" w:cs="Times New Roman"/>
          <w:bCs/>
          <w:sz w:val="24"/>
          <w:szCs w:val="24"/>
        </w:rPr>
        <w:t xml:space="preserve">Obr. 1. </w:t>
      </w:r>
      <w:r w:rsidRPr="00982100">
        <w:rPr>
          <w:rFonts w:ascii="Times New Roman" w:hAnsi="Times New Roman" w:cs="Times New Roman"/>
          <w:bCs/>
          <w:sz w:val="24"/>
          <w:szCs w:val="24"/>
        </w:rPr>
        <w:t>Zájmové území</w:t>
      </w:r>
      <w:r w:rsidR="00F603FA" w:rsidRPr="00982100">
        <w:rPr>
          <w:rFonts w:ascii="Times New Roman" w:hAnsi="Times New Roman" w:cs="Times New Roman"/>
          <w:bCs/>
          <w:sz w:val="24"/>
          <w:szCs w:val="24"/>
        </w:rPr>
        <w:t xml:space="preserve"> povodí;   </w:t>
      </w:r>
      <w:r w:rsidRPr="00982100">
        <w:rPr>
          <w:rFonts w:ascii="Times New Roman" w:hAnsi="Times New Roman" w:cs="Times New Roman"/>
          <w:bCs/>
          <w:sz w:val="24"/>
          <w:szCs w:val="24"/>
        </w:rPr>
        <w:t>zdroj: vlastní zpracování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 </w:t>
      </w:r>
    </w:p>
    <w:p w:rsidR="00015FA8" w:rsidRDefault="00015FA8" w:rsidP="001E6838">
      <w:pPr>
        <w:jc w:val="both"/>
        <w:rPr>
          <w:rFonts w:ascii="TimesNewRomanPS-BoldMT" w:hAnsi="TimesNewRomanPS-BoldMT" w:cs="TimesNewRomanPS-BoldMT"/>
          <w:bCs/>
          <w:sz w:val="18"/>
          <w:szCs w:val="18"/>
        </w:rPr>
      </w:pPr>
    </w:p>
    <w:p w:rsidR="00797EC1" w:rsidRDefault="00B657A1" w:rsidP="00015FA8">
      <w:pPr>
        <w:jc w:val="both"/>
        <w:rPr>
          <w:rFonts w:ascii="TimesNewRomanPS-BoldMT" w:hAnsi="TimesNewRomanPS-BoldMT" w:cs="TimesNewRomanPS-BoldMT"/>
          <w:bCs/>
          <w:sz w:val="18"/>
          <w:szCs w:val="18"/>
        </w:rPr>
      </w:pP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>Povodí jsou odvodňována pomocí mělkých melioračních příkopů, které nejsou udržovány po mnoho let. Dominantním typem využití území v oblasti výzkumu je</w:t>
      </w:r>
      <w:r w:rsidRPr="00982100">
        <w:rPr>
          <w:rStyle w:val="tlid-translation"/>
        </w:rPr>
        <w:t xml:space="preserve"> 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zemědělská krajina zabírající 94 % celkové rozlohy. Orná půdy tvoří téměř 84 % rozlohy a zbývajících cca 10 % tvoří trvale travní porosty a sady (Tab. 1). V dolní části svahů a na dně údolí dominují pastviny a louky, které jsou v uzávěrovém profilu často silně zamokřeny, což ztěžuje jejich použití. Lesy tvoří pouze 0,2 % celkové rozlohy. Velmi malý podíl stromů na těchto plochách vylučují </w:t>
      </w:r>
      <w:r w:rsidRPr="00982100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42545</wp:posOffset>
            </wp:positionV>
            <wp:extent cx="2057400" cy="1908175"/>
            <wp:effectExtent l="0" t="0" r="0" b="0"/>
            <wp:wrapTight wrapText="bothSides">
              <wp:wrapPolygon edited="0">
                <wp:start x="0" y="0"/>
                <wp:lineTo x="0" y="21348"/>
                <wp:lineTo x="21400" y="21348"/>
                <wp:lineTo x="21400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13" t="49593" r="32871" b="18969"/>
                    <a:stretch/>
                  </pic:blipFill>
                  <pic:spPr bwMode="auto">
                    <a:xfrm>
                      <a:off x="0" y="0"/>
                      <a:ext cx="2057400" cy="190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>možnost odstranění pro udržení biodiverzity území. Orná pole v oblasti výzkumu mají podobu podlouhlých obdélníků, jejichž delší hranice často probíhají</w:t>
      </w:r>
      <w:r w:rsidRPr="00B657A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povodí 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>podél nejstrmějších svahů. V důsledku toho se provádí nepříznivé pěstování podél svahu. S takovým uspořádáním polí, konvenčního zpracovávání půdy se urychlují a zesilují procesy eroze. Uspořádání pozemků ovlivňuje i situaci přístupových komunikací. Silnice se tak stávají odtokovými kanály s erodovanou půdou a v extrémních případech se proměňují v neprůchodné rokle.</w:t>
      </w:r>
    </w:p>
    <w:p w:rsidR="000123F4" w:rsidRPr="00797EC1" w:rsidRDefault="00F603FA" w:rsidP="00015FA8">
      <w:pPr>
        <w:jc w:val="both"/>
        <w:rPr>
          <w:rStyle w:val="tlid-translation"/>
          <w:rFonts w:ascii="TimesNewRomanPS-BoldMT" w:hAnsi="TimesNewRomanPS-BoldMT" w:cs="TimesNewRomanPS-BoldMT"/>
          <w:bCs/>
          <w:sz w:val="18"/>
          <w:szCs w:val="18"/>
        </w:rPr>
      </w:pPr>
      <w:r w:rsidRPr="00982100">
        <w:rPr>
          <w:rFonts w:ascii="Times New Roman" w:hAnsi="Times New Roman" w:cs="Times New Roman"/>
          <w:bCs/>
          <w:sz w:val="24"/>
          <w:szCs w:val="24"/>
        </w:rPr>
        <w:t xml:space="preserve">Table 1. </w:t>
      </w:r>
      <w:r w:rsidR="00015FA8" w:rsidRPr="00982100">
        <w:rPr>
          <w:rFonts w:ascii="Times New Roman" w:hAnsi="Times New Roman" w:cs="Times New Roman"/>
          <w:bCs/>
          <w:sz w:val="24"/>
          <w:szCs w:val="24"/>
        </w:rPr>
        <w:t xml:space="preserve">Fyzikální charakteristiky </w:t>
      </w:r>
    </w:p>
    <w:p w:rsidR="00015FA8" w:rsidRPr="00982100" w:rsidRDefault="000123F4" w:rsidP="00015F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82100">
        <w:rPr>
          <w:rFonts w:ascii="Times New Roman" w:hAnsi="Times New Roman" w:cs="Times New Roman"/>
          <w:bCs/>
          <w:sz w:val="24"/>
          <w:szCs w:val="24"/>
        </w:rPr>
        <w:t xml:space="preserve">Table 2. </w:t>
      </w:r>
      <w:r w:rsidR="00015FA8" w:rsidRPr="00982100">
        <w:rPr>
          <w:rFonts w:ascii="Times New Roman" w:hAnsi="Times New Roman" w:cs="Times New Roman"/>
          <w:bCs/>
          <w:sz w:val="24"/>
          <w:szCs w:val="24"/>
        </w:rPr>
        <w:t>Vybrané fyzikální vlastnosti a rozložení zrnitosti půdy vybraných profilů v povodí</w:t>
      </w:r>
    </w:p>
    <w:p w:rsidR="00015FA8" w:rsidRPr="00982100" w:rsidRDefault="00015FA8" w:rsidP="000123F4">
      <w:pPr>
        <w:rPr>
          <w:rFonts w:ascii="Times New Roman" w:hAnsi="Times New Roman" w:cs="Times New Roman"/>
          <w:sz w:val="24"/>
          <w:szCs w:val="24"/>
        </w:rPr>
      </w:pPr>
      <w:r w:rsidRPr="00982100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51435</wp:posOffset>
            </wp:positionV>
            <wp:extent cx="4638675" cy="1543050"/>
            <wp:effectExtent l="0" t="0" r="9525" b="0"/>
            <wp:wrapTight wrapText="bothSides">
              <wp:wrapPolygon edited="0">
                <wp:start x="0" y="0"/>
                <wp:lineTo x="0" y="21333"/>
                <wp:lineTo x="21556" y="21333"/>
                <wp:lineTo x="21556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0" t="57943" r="32540" b="19161"/>
                    <a:stretch/>
                  </pic:blipFill>
                  <pic:spPr bwMode="auto">
                    <a:xfrm>
                      <a:off x="0" y="0"/>
                      <a:ext cx="463867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0956" w:rsidRPr="00982100" w:rsidRDefault="00DB0956" w:rsidP="00AA57D3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</w:rPr>
      </w:pPr>
    </w:p>
    <w:p w:rsidR="00DB0956" w:rsidRPr="00982100" w:rsidRDefault="00DB0956" w:rsidP="00AA57D3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</w:rPr>
      </w:pPr>
    </w:p>
    <w:p w:rsidR="00DB0956" w:rsidRPr="00982100" w:rsidRDefault="00DB0956" w:rsidP="00AA57D3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</w:rPr>
      </w:pPr>
    </w:p>
    <w:p w:rsidR="00DB0956" w:rsidRPr="00982100" w:rsidRDefault="00DB0956" w:rsidP="00AA57D3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</w:rPr>
      </w:pPr>
    </w:p>
    <w:p w:rsidR="00DB0956" w:rsidRPr="00982100" w:rsidRDefault="00DB0956" w:rsidP="00AA57D3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</w:rPr>
      </w:pPr>
    </w:p>
    <w:p w:rsidR="00DB0956" w:rsidRPr="00982100" w:rsidRDefault="00DB0956" w:rsidP="00AA57D3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</w:rPr>
      </w:pPr>
    </w:p>
    <w:p w:rsidR="00DB0956" w:rsidRPr="00982100" w:rsidRDefault="00DB0956" w:rsidP="00AA57D3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</w:rPr>
      </w:pPr>
    </w:p>
    <w:p w:rsidR="00DB0956" w:rsidRPr="00982100" w:rsidRDefault="00DB0956" w:rsidP="00AA57D3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</w:rPr>
      </w:pPr>
    </w:p>
    <w:p w:rsidR="000123F4" w:rsidRDefault="001856F6" w:rsidP="00AA57D3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</w:rPr>
      </w:pP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>Povrchový odtok z jednotlivých údolí</w:t>
      </w:r>
      <w:r w:rsidR="000123F4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 by mohl činit až 0,046 hm</w:t>
      </w:r>
      <w:r w:rsidR="000123F4" w:rsidRPr="00982100">
        <w:rPr>
          <w:rStyle w:val="tlid-translation"/>
          <w:rFonts w:ascii="Times New Roman" w:hAnsi="Times New Roman" w:cs="Times New Roman"/>
          <w:sz w:val="24"/>
          <w:szCs w:val="24"/>
          <w:vertAlign w:val="superscript"/>
        </w:rPr>
        <w:t>3</w:t>
      </w:r>
      <w:r w:rsidR="00982100">
        <w:rPr>
          <w:rStyle w:val="tlid-translation"/>
          <w:rFonts w:ascii="Times New Roman" w:hAnsi="Times New Roman" w:cs="Times New Roman"/>
          <w:sz w:val="24"/>
          <w:szCs w:val="24"/>
        </w:rPr>
        <w:t>·km</w:t>
      </w:r>
      <w:r w:rsidR="001E6838" w:rsidRPr="00982100">
        <w:rPr>
          <w:rStyle w:val="tlid-translation"/>
          <w:rFonts w:ascii="Times New Roman" w:hAnsi="Times New Roman" w:cs="Times New Roman"/>
          <w:sz w:val="24"/>
          <w:szCs w:val="24"/>
          <w:vertAlign w:val="superscript"/>
        </w:rPr>
        <w:t>-</w:t>
      </w:r>
      <w:r w:rsidR="000123F4" w:rsidRPr="00982100">
        <w:rPr>
          <w:rStyle w:val="tlid-translation"/>
          <w:rFonts w:ascii="Times New Roman" w:hAnsi="Times New Roman" w:cs="Times New Roman"/>
          <w:sz w:val="24"/>
          <w:szCs w:val="24"/>
          <w:vertAlign w:val="superscript"/>
        </w:rPr>
        <w:t>2</w:t>
      </w:r>
      <w:r w:rsidR="000123F4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 ročně (Tab. 3). Jednot</w:t>
      </w:r>
      <w:r w:rsidR="004216A8" w:rsidRPr="00982100">
        <w:rPr>
          <w:rStyle w:val="tlid-translation"/>
          <w:rFonts w:ascii="Times New Roman" w:hAnsi="Times New Roman" w:cs="Times New Roman"/>
          <w:sz w:val="24"/>
          <w:szCs w:val="24"/>
        </w:rPr>
        <w:t>livé odtoky (q) ve sledovaných</w:t>
      </w:r>
      <w:r w:rsidR="000123F4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 povodích byly srovnatelné a pohybovaly se v rozmezí 1,1–1,5 dm</w:t>
      </w:r>
      <w:r w:rsidR="000123F4" w:rsidRPr="00982100">
        <w:rPr>
          <w:rStyle w:val="tlid-translation"/>
          <w:rFonts w:ascii="Times New Roman" w:hAnsi="Times New Roman" w:cs="Times New Roman"/>
          <w:sz w:val="24"/>
          <w:szCs w:val="24"/>
          <w:vertAlign w:val="superscript"/>
        </w:rPr>
        <w:t>3</w:t>
      </w:r>
      <w:r w:rsidR="001E6838" w:rsidRPr="00982100">
        <w:rPr>
          <w:rStyle w:val="tlid-translation"/>
          <w:rFonts w:ascii="Times New Roman" w:hAnsi="Times New Roman" w:cs="Times New Roman"/>
          <w:sz w:val="24"/>
          <w:szCs w:val="24"/>
        </w:rPr>
        <w:t>·</w:t>
      </w:r>
      <w:r w:rsidR="004216A8" w:rsidRPr="00982100">
        <w:rPr>
          <w:rStyle w:val="tlid-translation"/>
          <w:rFonts w:ascii="Times New Roman" w:hAnsi="Times New Roman" w:cs="Times New Roman"/>
          <w:sz w:val="24"/>
          <w:szCs w:val="24"/>
        </w:rPr>
        <w:t>s</w:t>
      </w:r>
      <w:r w:rsidR="001E6838" w:rsidRPr="00982100">
        <w:rPr>
          <w:rStyle w:val="tlid-translation"/>
          <w:rFonts w:ascii="Times New Roman" w:hAnsi="Times New Roman" w:cs="Times New Roman"/>
          <w:sz w:val="24"/>
          <w:szCs w:val="24"/>
          <w:vertAlign w:val="superscript"/>
        </w:rPr>
        <w:t>-</w:t>
      </w:r>
      <w:r w:rsidR="000123F4" w:rsidRPr="00982100">
        <w:rPr>
          <w:rStyle w:val="tlid-translation"/>
          <w:rFonts w:ascii="Times New Roman" w:hAnsi="Times New Roman" w:cs="Times New Roman"/>
          <w:sz w:val="24"/>
          <w:szCs w:val="24"/>
          <w:vertAlign w:val="superscript"/>
        </w:rPr>
        <w:t>1</w:t>
      </w:r>
      <w:r w:rsidR="001E6838" w:rsidRPr="00982100">
        <w:rPr>
          <w:rStyle w:val="tlid-translation"/>
          <w:rFonts w:ascii="Times New Roman" w:hAnsi="Times New Roman" w:cs="Times New Roman"/>
          <w:sz w:val="24"/>
          <w:szCs w:val="24"/>
        </w:rPr>
        <w:t>·</w:t>
      </w:r>
      <w:r w:rsidR="004216A8" w:rsidRPr="00982100">
        <w:rPr>
          <w:rStyle w:val="tlid-translation"/>
          <w:rFonts w:ascii="Times New Roman" w:hAnsi="Times New Roman" w:cs="Times New Roman"/>
          <w:sz w:val="24"/>
          <w:szCs w:val="24"/>
        </w:rPr>
        <w:t>km</w:t>
      </w:r>
      <w:r w:rsidR="001E6838" w:rsidRPr="00982100">
        <w:rPr>
          <w:rStyle w:val="tlid-translation"/>
          <w:rFonts w:ascii="Times New Roman" w:hAnsi="Times New Roman" w:cs="Times New Roman"/>
          <w:sz w:val="24"/>
          <w:szCs w:val="24"/>
          <w:vertAlign w:val="superscript"/>
        </w:rPr>
        <w:t>-</w:t>
      </w:r>
      <w:r w:rsidR="000123F4" w:rsidRPr="00982100">
        <w:rPr>
          <w:rStyle w:val="tlid-translation"/>
          <w:rFonts w:ascii="Times New Roman" w:hAnsi="Times New Roman" w:cs="Times New Roman"/>
          <w:sz w:val="24"/>
          <w:szCs w:val="24"/>
          <w:vertAlign w:val="superscript"/>
        </w:rPr>
        <w:t>2</w:t>
      </w:r>
      <w:r w:rsidR="000123F4" w:rsidRPr="00982100">
        <w:rPr>
          <w:rStyle w:val="tlid-translation"/>
          <w:rFonts w:ascii="Times New Roman" w:hAnsi="Times New Roman" w:cs="Times New Roman"/>
          <w:sz w:val="24"/>
          <w:szCs w:val="24"/>
        </w:rPr>
        <w:t>. Maximální zaznamenaný průtok (Q</w:t>
      </w:r>
      <w:r w:rsidR="000123F4" w:rsidRPr="00982100">
        <w:rPr>
          <w:rStyle w:val="tlid-translation"/>
          <w:rFonts w:ascii="Times New Roman" w:hAnsi="Times New Roman" w:cs="Times New Roman"/>
          <w:sz w:val="24"/>
          <w:szCs w:val="24"/>
          <w:vertAlign w:val="subscript"/>
        </w:rPr>
        <w:t>max</w:t>
      </w:r>
      <w:r w:rsidR="000123F4" w:rsidRPr="00982100">
        <w:rPr>
          <w:rStyle w:val="tlid-translation"/>
          <w:rFonts w:ascii="Times New Roman" w:hAnsi="Times New Roman" w:cs="Times New Roman"/>
          <w:sz w:val="24"/>
          <w:szCs w:val="24"/>
        </w:rPr>
        <w:t>) ve vodním toku byl 192,0 dm</w:t>
      </w:r>
      <w:r w:rsidR="000123F4" w:rsidRPr="00982100">
        <w:rPr>
          <w:rStyle w:val="tlid-translation"/>
          <w:rFonts w:ascii="Times New Roman" w:hAnsi="Times New Roman" w:cs="Times New Roman"/>
          <w:sz w:val="24"/>
          <w:szCs w:val="24"/>
          <w:vertAlign w:val="superscript"/>
        </w:rPr>
        <w:t>3</w:t>
      </w:r>
      <w:r w:rsidR="001E6838" w:rsidRPr="00982100">
        <w:rPr>
          <w:rStyle w:val="tlid-translation"/>
          <w:rFonts w:ascii="Times New Roman" w:hAnsi="Times New Roman" w:cs="Times New Roman"/>
          <w:sz w:val="24"/>
          <w:szCs w:val="24"/>
        </w:rPr>
        <w:t>·s</w:t>
      </w:r>
      <w:r w:rsidR="001E6838" w:rsidRPr="00982100">
        <w:rPr>
          <w:rStyle w:val="tlid-translation"/>
          <w:rFonts w:ascii="Times New Roman" w:hAnsi="Times New Roman" w:cs="Times New Roman"/>
          <w:sz w:val="24"/>
          <w:szCs w:val="24"/>
          <w:vertAlign w:val="superscript"/>
        </w:rPr>
        <w:t>-</w:t>
      </w:r>
      <w:r w:rsidR="000123F4" w:rsidRPr="00982100">
        <w:rPr>
          <w:rStyle w:val="tlid-translation"/>
          <w:rFonts w:ascii="Times New Roman" w:hAnsi="Times New Roman" w:cs="Times New Roman"/>
          <w:sz w:val="24"/>
          <w:szCs w:val="24"/>
          <w:vertAlign w:val="superscript"/>
        </w:rPr>
        <w:t>1</w:t>
      </w:r>
      <w:r w:rsidR="000123F4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 (povodí 1). Rozhodně větší část povrchového odtoku nast</w:t>
      </w:r>
      <w:r w:rsidR="004216A8" w:rsidRPr="00982100">
        <w:rPr>
          <w:rStyle w:val="tlid-translation"/>
          <w:rFonts w:ascii="Times New Roman" w:hAnsi="Times New Roman" w:cs="Times New Roman"/>
          <w:sz w:val="24"/>
          <w:szCs w:val="24"/>
        </w:rPr>
        <w:t>ává</w:t>
      </w:r>
      <w:r w:rsidR="000123F4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 v zimním </w:t>
      </w:r>
      <w:r w:rsidR="004216A8" w:rsidRPr="00982100">
        <w:rPr>
          <w:rStyle w:val="tlid-translation"/>
          <w:rFonts w:ascii="Times New Roman" w:hAnsi="Times New Roman" w:cs="Times New Roman"/>
          <w:sz w:val="24"/>
          <w:szCs w:val="24"/>
        </w:rPr>
        <w:t>období</w:t>
      </w:r>
      <w:r w:rsidR="000123F4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 (80–98</w:t>
      </w:r>
      <w:r w:rsidR="00DD5D46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 </w:t>
      </w:r>
      <w:r w:rsidR="000123F4" w:rsidRPr="00982100">
        <w:rPr>
          <w:rStyle w:val="tlid-translation"/>
          <w:rFonts w:ascii="Times New Roman" w:hAnsi="Times New Roman" w:cs="Times New Roman"/>
          <w:sz w:val="24"/>
          <w:szCs w:val="24"/>
        </w:rPr>
        <w:t>% ročního odtoku).</w:t>
      </w:r>
    </w:p>
    <w:p w:rsidR="00982100" w:rsidRPr="00982100" w:rsidRDefault="00982100" w:rsidP="00AA57D3">
      <w:pPr>
        <w:spacing w:after="0" w:line="240" w:lineRule="auto"/>
        <w:jc w:val="both"/>
        <w:rPr>
          <w:rStyle w:val="tlid-translation"/>
          <w:rFonts w:ascii="Times New Roman" w:hAnsi="Times New Roman" w:cs="Times New Roman"/>
          <w:sz w:val="16"/>
          <w:szCs w:val="16"/>
        </w:rPr>
      </w:pPr>
    </w:p>
    <w:p w:rsidR="000123F4" w:rsidRPr="00982100" w:rsidRDefault="00015FA8" w:rsidP="00F603FA">
      <w:pPr>
        <w:rPr>
          <w:rFonts w:ascii="Times New Roman" w:hAnsi="Times New Roman" w:cs="Times New Roman"/>
          <w:sz w:val="24"/>
          <w:szCs w:val="24"/>
        </w:rPr>
      </w:pPr>
      <w:r w:rsidRPr="00982100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5282</wp:posOffset>
            </wp:positionH>
            <wp:positionV relativeFrom="paragraph">
              <wp:posOffset>258539</wp:posOffset>
            </wp:positionV>
            <wp:extent cx="5172075" cy="1296670"/>
            <wp:effectExtent l="0" t="0" r="9525" b="0"/>
            <wp:wrapTight wrapText="bothSides">
              <wp:wrapPolygon edited="0">
                <wp:start x="0" y="0"/>
                <wp:lineTo x="0" y="21262"/>
                <wp:lineTo x="21560" y="21262"/>
                <wp:lineTo x="21560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5" t="14673" r="32374" b="67966"/>
                    <a:stretch/>
                  </pic:blipFill>
                  <pic:spPr bwMode="auto">
                    <a:xfrm>
                      <a:off x="0" y="0"/>
                      <a:ext cx="5172075" cy="1296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123F4" w:rsidRPr="00982100">
        <w:rPr>
          <w:rFonts w:ascii="Times New Roman" w:hAnsi="Times New Roman" w:cs="Times New Roman"/>
          <w:bCs/>
          <w:sz w:val="24"/>
          <w:szCs w:val="24"/>
        </w:rPr>
        <w:t xml:space="preserve">Table 3. </w:t>
      </w:r>
      <w:r w:rsidRPr="00982100">
        <w:rPr>
          <w:rFonts w:ascii="Times New Roman" w:hAnsi="Times New Roman" w:cs="Times New Roman"/>
          <w:bCs/>
          <w:sz w:val="24"/>
          <w:szCs w:val="24"/>
        </w:rPr>
        <w:t>Suma srážek a povrchový od</w:t>
      </w:r>
      <w:r w:rsidR="004216A8" w:rsidRPr="00982100">
        <w:rPr>
          <w:rFonts w:ascii="Times New Roman" w:hAnsi="Times New Roman" w:cs="Times New Roman"/>
          <w:bCs/>
          <w:sz w:val="24"/>
          <w:szCs w:val="24"/>
        </w:rPr>
        <w:t>tok se zájmové</w:t>
      </w:r>
      <w:r w:rsidRPr="00982100">
        <w:rPr>
          <w:rFonts w:ascii="Times New Roman" w:hAnsi="Times New Roman" w:cs="Times New Roman"/>
          <w:bCs/>
          <w:sz w:val="24"/>
          <w:szCs w:val="24"/>
        </w:rPr>
        <w:t>ho území</w:t>
      </w:r>
      <w:r w:rsidR="000123F4" w:rsidRPr="00982100">
        <w:rPr>
          <w:rFonts w:ascii="Times New Roman" w:hAnsi="Times New Roman" w:cs="Times New Roman"/>
          <w:sz w:val="24"/>
          <w:szCs w:val="24"/>
        </w:rPr>
        <w:t xml:space="preserve"> 2001–2003</w:t>
      </w:r>
    </w:p>
    <w:p w:rsidR="00FD5536" w:rsidRDefault="00FD5536" w:rsidP="00F603FA">
      <w:pPr>
        <w:rPr>
          <w:rFonts w:ascii="TimesNewRomanPSMT" w:hAnsi="TimesNewRomanPSMT" w:cs="TimesNewRomanPSMT"/>
          <w:sz w:val="18"/>
          <w:szCs w:val="18"/>
        </w:rPr>
      </w:pPr>
    </w:p>
    <w:p w:rsidR="00015FA8" w:rsidRDefault="00015FA8" w:rsidP="00AA57D3">
      <w:pPr>
        <w:jc w:val="both"/>
        <w:rPr>
          <w:rStyle w:val="tlid-translation"/>
        </w:rPr>
      </w:pPr>
    </w:p>
    <w:p w:rsidR="00015FA8" w:rsidRDefault="00015FA8" w:rsidP="00AA57D3">
      <w:pPr>
        <w:jc w:val="both"/>
        <w:rPr>
          <w:rStyle w:val="tlid-translation"/>
        </w:rPr>
      </w:pPr>
    </w:p>
    <w:p w:rsidR="00015FA8" w:rsidRDefault="00015FA8" w:rsidP="00AA57D3">
      <w:pPr>
        <w:jc w:val="both"/>
        <w:rPr>
          <w:rStyle w:val="tlid-translation"/>
        </w:rPr>
      </w:pPr>
    </w:p>
    <w:p w:rsidR="00015FA8" w:rsidRDefault="00015FA8" w:rsidP="00AA57D3">
      <w:pPr>
        <w:jc w:val="both"/>
        <w:rPr>
          <w:rStyle w:val="tlid-translation"/>
        </w:rPr>
      </w:pPr>
    </w:p>
    <w:p w:rsidR="00FD5536" w:rsidRPr="00982100" w:rsidRDefault="000123F4" w:rsidP="00982100">
      <w:pPr>
        <w:spacing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</w:rPr>
      </w:pP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Zdrojem dodávek </w:t>
      </w:r>
      <w:r w:rsidR="00AA57D3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vody v nádržích nádrží by 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>byly</w:t>
      </w:r>
      <w:r w:rsidR="004216A8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 dešťové srážky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 </w:t>
      </w:r>
      <w:r w:rsidR="004216A8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a voda z </w:t>
      </w:r>
      <w:r w:rsidR="00AA57D3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tání sněhu. 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>Letní deště</w:t>
      </w:r>
      <w:r w:rsidR="004216A8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, vzhledem k 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>vys</w:t>
      </w:r>
      <w:r w:rsidR="004216A8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okým teplotám vzduchu </w:t>
      </w:r>
      <w:r w:rsidR="00AA57D3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by 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>byly využívány</w:t>
      </w:r>
      <w:r w:rsidR="006A5E99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 vegetací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 především pro procesy evapotranspirace</w:t>
      </w:r>
      <w:r w:rsidR="00AA57D3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. 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Navržené nádrže by mohly částečně vyhovět požadavkům na vodu i v těchto obdobích - existuje možnost jejich rychlého plnění během náhodných </w:t>
      </w:r>
      <w:r w:rsidR="00214868" w:rsidRPr="00982100">
        <w:rPr>
          <w:rStyle w:val="tlid-translation"/>
          <w:rFonts w:ascii="Times New Roman" w:hAnsi="Times New Roman" w:cs="Times New Roman"/>
          <w:sz w:val="24"/>
          <w:szCs w:val="24"/>
        </w:rPr>
        <w:t>srážkových jevů.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 </w:t>
      </w:r>
    </w:p>
    <w:p w:rsidR="0095755F" w:rsidRPr="00982100" w:rsidRDefault="0059711C" w:rsidP="00982100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Hladiny podzemních vod v oblasti plánovaných nádrží se pravidelně měnily - sezónně i ročně. Každý hydrologický rok začal a končil relativně vysokou hladinou podzemní vody </w:t>
      </w:r>
      <w:r w:rsidR="00AA57D3" w:rsidRPr="00982100">
        <w:rPr>
          <w:rStyle w:val="tlid-translation"/>
          <w:rFonts w:ascii="Times New Roman" w:hAnsi="Times New Roman" w:cs="Times New Roman"/>
          <w:sz w:val="24"/>
          <w:szCs w:val="24"/>
        </w:rPr>
        <w:t>v</w:t>
      </w:r>
      <w:r w:rsidR="00B25060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 údolí, přičemž nejvyšší 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>hodnoty byly zaznamenány obvy</w:t>
      </w:r>
      <w:r w:rsidR="00AA57D3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kle v období od února do dubna. </w:t>
      </w:r>
      <w:r w:rsidRPr="00982100">
        <w:rPr>
          <w:rFonts w:ascii="Times New Roman" w:hAnsi="Times New Roman" w:cs="Times New Roman"/>
          <w:sz w:val="24"/>
          <w:szCs w:val="24"/>
        </w:rPr>
        <w:br/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>Vzhledem ke stávajícím podmínkám se doporučuje vybudovat v</w:t>
      </w:r>
      <w:r w:rsidR="00B25060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odní nádrže na dně údolí. 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>Otevřená vodní plocha bude od 4</w:t>
      </w:r>
      <w:r w:rsidR="00B25060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 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>500 do 7</w:t>
      </w:r>
      <w:r w:rsidR="00B25060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 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>200 m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>, s aktivní kapacitou 6</w:t>
      </w:r>
      <w:r w:rsidR="00B25060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 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>050–9</w:t>
      </w:r>
      <w:r w:rsidR="00B25060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 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>880 m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 (Tab. 4).</w:t>
      </w:r>
    </w:p>
    <w:p w:rsidR="0059711C" w:rsidRPr="00982100" w:rsidRDefault="00797EC1" w:rsidP="00F603FA">
      <w:pPr>
        <w:rPr>
          <w:rFonts w:ascii="Times New Roman" w:hAnsi="Times New Roman" w:cs="Times New Roman"/>
          <w:sz w:val="24"/>
          <w:szCs w:val="24"/>
        </w:rPr>
      </w:pPr>
      <w:r w:rsidRPr="00982100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290830</wp:posOffset>
            </wp:positionV>
            <wp:extent cx="2618740" cy="1190625"/>
            <wp:effectExtent l="0" t="0" r="0" b="9525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9" t="49363" r="60484" b="35320"/>
                    <a:stretch/>
                  </pic:blipFill>
                  <pic:spPr bwMode="auto">
                    <a:xfrm>
                      <a:off x="0" y="0"/>
                      <a:ext cx="261874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11C" w:rsidRPr="00982100">
        <w:rPr>
          <w:rFonts w:ascii="Times New Roman" w:hAnsi="Times New Roman" w:cs="Times New Roman"/>
          <w:bCs/>
          <w:sz w:val="24"/>
          <w:szCs w:val="24"/>
        </w:rPr>
        <w:t xml:space="preserve">Table 4. </w:t>
      </w:r>
      <w:r w:rsidR="00B25060" w:rsidRPr="00982100">
        <w:rPr>
          <w:rFonts w:ascii="Times New Roman" w:hAnsi="Times New Roman" w:cs="Times New Roman"/>
          <w:bCs/>
          <w:sz w:val="24"/>
          <w:szCs w:val="24"/>
        </w:rPr>
        <w:t>Rozměry vodních nádrží</w:t>
      </w:r>
    </w:p>
    <w:p w:rsidR="00EF2C4C" w:rsidRPr="00982100" w:rsidRDefault="0059711C" w:rsidP="00982100">
      <w:pPr>
        <w:spacing w:line="240" w:lineRule="auto"/>
        <w:jc w:val="both"/>
        <w:rPr>
          <w:rStyle w:val="tlid-translation"/>
          <w:rFonts w:ascii="Times New Roman" w:hAnsi="Times New Roman" w:cs="Times New Roman"/>
          <w:sz w:val="24"/>
          <w:szCs w:val="24"/>
        </w:rPr>
      </w:pP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Plánované nádrže budou mít obdélníkové tvary </w:t>
      </w:r>
      <w:r w:rsidR="00DB0956" w:rsidRPr="00982100">
        <w:rPr>
          <w:rStyle w:val="tlid-translation"/>
          <w:rFonts w:ascii="Times New Roman" w:hAnsi="Times New Roman" w:cs="Times New Roman"/>
          <w:sz w:val="24"/>
          <w:szCs w:val="24"/>
        </w:rPr>
        <w:t>– zemní sypané</w:t>
      </w:r>
      <w:r w:rsidR="00B25060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. 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V případě nádrží 1 a 3 se doporučuje vybudovat zemní </w:t>
      </w:r>
      <w:r w:rsidR="00DB0956" w:rsidRPr="00982100">
        <w:rPr>
          <w:rStyle w:val="tlid-translation"/>
          <w:rFonts w:ascii="Times New Roman" w:hAnsi="Times New Roman" w:cs="Times New Roman"/>
          <w:sz w:val="24"/>
          <w:szCs w:val="24"/>
        </w:rPr>
        <w:t>nádrže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, zatímco nádrž 2 bude vycházet z tělesa stávajícího silničního </w:t>
      </w:r>
      <w:r w:rsidR="00B25060" w:rsidRPr="00982100">
        <w:rPr>
          <w:rStyle w:val="tlid-translation"/>
          <w:rFonts w:ascii="Times New Roman" w:hAnsi="Times New Roman" w:cs="Times New Roman"/>
          <w:sz w:val="24"/>
          <w:szCs w:val="24"/>
        </w:rPr>
        <w:t>náspu.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 Vy</w:t>
      </w:r>
      <w:r w:rsidR="00DB0956" w:rsidRPr="00982100">
        <w:rPr>
          <w:rStyle w:val="tlid-translation"/>
          <w:rFonts w:ascii="Times New Roman" w:hAnsi="Times New Roman" w:cs="Times New Roman"/>
          <w:sz w:val="24"/>
          <w:szCs w:val="24"/>
        </w:rPr>
        <w:t>pouštění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 nádrží bude možné </w:t>
      </w:r>
      <w:r w:rsidR="00B25060" w:rsidRPr="00982100">
        <w:rPr>
          <w:rStyle w:val="tlid-translation"/>
          <w:rFonts w:ascii="Times New Roman" w:hAnsi="Times New Roman" w:cs="Times New Roman"/>
          <w:sz w:val="24"/>
          <w:szCs w:val="24"/>
        </w:rPr>
        <w:t>pomocí požeráků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. </w:t>
      </w:r>
      <w:r w:rsidR="00DB0956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Přítok vody do nádrží bude řešen </w:t>
      </w:r>
      <w:r w:rsidR="00B25060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pomocí 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jezů nebo vhodně profilovaných kanálů vyříznutých do břehů na přítokové straně. Ačkoli nádrže budou </w:t>
      </w:r>
      <w:r w:rsidR="00DB0956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plnit i 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roli biofiltrů </w:t>
      </w:r>
      <w:r w:rsidR="00DB0956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měly 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by být také chráněny, aby se prodloužila jejich životnost. Pro tento účel je nutné vytvořit </w:t>
      </w:r>
      <w:r w:rsidR="00B25060" w:rsidRPr="00982100">
        <w:rPr>
          <w:rStyle w:val="tlid-translation"/>
          <w:rFonts w:ascii="Times New Roman" w:hAnsi="Times New Roman" w:cs="Times New Roman"/>
          <w:sz w:val="24"/>
          <w:szCs w:val="24"/>
        </w:rPr>
        <w:t>retardační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 zóny mezi vodou a půdou, </w:t>
      </w:r>
      <w:r w:rsidR="00B25060" w:rsidRPr="00982100">
        <w:rPr>
          <w:rStyle w:val="tlid-translation"/>
          <w:rFonts w:ascii="Times New Roman" w:hAnsi="Times New Roman" w:cs="Times New Roman"/>
          <w:sz w:val="24"/>
          <w:szCs w:val="24"/>
        </w:rPr>
        <w:t>pomocí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 vegetac</w:t>
      </w:r>
      <w:r w:rsidR="00B25060" w:rsidRPr="00982100">
        <w:rPr>
          <w:rStyle w:val="tlid-translation"/>
          <w:rFonts w:ascii="Times New Roman" w:hAnsi="Times New Roman" w:cs="Times New Roman"/>
          <w:sz w:val="24"/>
          <w:szCs w:val="24"/>
        </w:rPr>
        <w:t>e, která zamezí nadměrn</w:t>
      </w:r>
      <w:r w:rsidR="00E93551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é kontaminaci nádrží </w:t>
      </w:r>
      <w:r w:rsidR="00B25060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(biogeochemické bariéry). </w:t>
      </w:r>
      <w:r w:rsidR="00EF5F70">
        <w:rPr>
          <w:rStyle w:val="tlid-translation"/>
          <w:rFonts w:ascii="Times New Roman" w:hAnsi="Times New Roman" w:cs="Times New Roman"/>
          <w:sz w:val="24"/>
          <w:szCs w:val="24"/>
        </w:rPr>
        <w:t xml:space="preserve">Návrh se týká i </w:t>
      </w:r>
      <w:r w:rsidR="00EF2C4C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zvýšení podílu sadů na svazích s </w:t>
      </w:r>
      <w:r w:rsidR="00E93551" w:rsidRPr="00982100">
        <w:rPr>
          <w:rStyle w:val="tlid-translation"/>
          <w:rFonts w:ascii="Times New Roman" w:hAnsi="Times New Roman" w:cs="Times New Roman"/>
          <w:sz w:val="24"/>
          <w:szCs w:val="24"/>
        </w:rPr>
        <w:t>mírnějšími</w:t>
      </w:r>
      <w:r w:rsidR="00EF2C4C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 </w:t>
      </w:r>
      <w:r w:rsidR="0095755F" w:rsidRPr="00982100">
        <w:rPr>
          <w:rStyle w:val="tlid-translation"/>
          <w:rFonts w:ascii="Times New Roman" w:hAnsi="Times New Roman" w:cs="Times New Roman"/>
          <w:sz w:val="24"/>
          <w:szCs w:val="24"/>
        </w:rPr>
        <w:t>sklony</w:t>
      </w:r>
      <w:r w:rsidR="00E93551" w:rsidRPr="00982100">
        <w:rPr>
          <w:rStyle w:val="tlid-translation"/>
          <w:rFonts w:ascii="Times New Roman" w:hAnsi="Times New Roman" w:cs="Times New Roman"/>
          <w:sz w:val="24"/>
          <w:szCs w:val="24"/>
        </w:rPr>
        <w:t>.</w:t>
      </w:r>
      <w:r w:rsidR="00982100">
        <w:rPr>
          <w:rFonts w:ascii="Times New Roman" w:hAnsi="Times New Roman" w:cs="Times New Roman"/>
          <w:sz w:val="24"/>
          <w:szCs w:val="24"/>
        </w:rPr>
        <w:t xml:space="preserve"> </w:t>
      </w:r>
      <w:r w:rsidR="00EF2C4C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Studie ukázala, že tato místa nabízejí příznivé </w:t>
      </w:r>
      <w:r w:rsidR="00E93551" w:rsidRPr="00982100">
        <w:rPr>
          <w:rStyle w:val="tlid-translation"/>
          <w:rFonts w:ascii="Times New Roman" w:hAnsi="Times New Roman" w:cs="Times New Roman"/>
          <w:sz w:val="24"/>
          <w:szCs w:val="24"/>
        </w:rPr>
        <w:t>podmínky</w:t>
      </w:r>
      <w:r w:rsidR="00EF2C4C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 pro výstavbu malých nádrží s vodními plochami cca 7</w:t>
      </w:r>
      <w:r w:rsidR="00E93551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 </w:t>
      </w:r>
      <w:r w:rsidR="00EF2C4C" w:rsidRPr="00982100">
        <w:rPr>
          <w:rStyle w:val="tlid-translation"/>
          <w:rFonts w:ascii="Times New Roman" w:hAnsi="Times New Roman" w:cs="Times New Roman"/>
          <w:sz w:val="24"/>
          <w:szCs w:val="24"/>
        </w:rPr>
        <w:t>000 m</w:t>
      </w:r>
      <w:r w:rsidR="00EF2C4C" w:rsidRPr="00982100">
        <w:rPr>
          <w:rStyle w:val="tlid-translation"/>
          <w:rFonts w:ascii="Times New Roman" w:hAnsi="Times New Roman" w:cs="Times New Roman"/>
          <w:sz w:val="24"/>
          <w:szCs w:val="24"/>
          <w:vertAlign w:val="superscript"/>
        </w:rPr>
        <w:t>2</w:t>
      </w:r>
      <w:r w:rsidR="00EF2C4C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 a aktivním objemem téměř 10 000 m</w:t>
      </w:r>
      <w:r w:rsidR="00EF2C4C" w:rsidRPr="00982100">
        <w:rPr>
          <w:rStyle w:val="tlid-translation"/>
          <w:rFonts w:ascii="Times New Roman" w:hAnsi="Times New Roman" w:cs="Times New Roman"/>
          <w:sz w:val="24"/>
          <w:szCs w:val="24"/>
          <w:vertAlign w:val="superscript"/>
        </w:rPr>
        <w:t>3</w:t>
      </w:r>
      <w:r w:rsidR="006B74B0" w:rsidRPr="00982100">
        <w:rPr>
          <w:rStyle w:val="tlid-translation"/>
          <w:rFonts w:ascii="Times New Roman" w:hAnsi="Times New Roman" w:cs="Times New Roman"/>
          <w:sz w:val="24"/>
          <w:szCs w:val="24"/>
        </w:rPr>
        <w:t>. Za podmínek studie, že by</w:t>
      </w:r>
      <w:r w:rsidR="00EF2C4C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 jedna nádrž mohla udržet od 4,5 do 9,7% ročního odtoku. Na sprašových </w:t>
      </w:r>
      <w:r w:rsidR="006B74B0" w:rsidRPr="00982100">
        <w:rPr>
          <w:rStyle w:val="tlid-translation"/>
          <w:rFonts w:ascii="Times New Roman" w:hAnsi="Times New Roman" w:cs="Times New Roman"/>
          <w:sz w:val="24"/>
          <w:szCs w:val="24"/>
        </w:rPr>
        <w:t>hlínách</w:t>
      </w:r>
      <w:r w:rsidR="00EF2C4C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, v povodí </w:t>
      </w:r>
      <w:r w:rsidR="006B74B0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s </w:t>
      </w:r>
      <w:r w:rsidR="00EF2C4C" w:rsidRPr="00982100">
        <w:rPr>
          <w:rStyle w:val="tlid-translation"/>
          <w:rFonts w:ascii="Times New Roman" w:hAnsi="Times New Roman" w:cs="Times New Roman"/>
          <w:sz w:val="24"/>
          <w:szCs w:val="24"/>
        </w:rPr>
        <w:t>ploch</w:t>
      </w:r>
      <w:r w:rsidR="006B74B0" w:rsidRPr="00982100">
        <w:rPr>
          <w:rStyle w:val="tlid-translation"/>
          <w:rFonts w:ascii="Times New Roman" w:hAnsi="Times New Roman" w:cs="Times New Roman"/>
          <w:sz w:val="24"/>
          <w:szCs w:val="24"/>
        </w:rPr>
        <w:t>ou</w:t>
      </w:r>
      <w:r w:rsidR="00EF2C4C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 asi 150 km</w:t>
      </w:r>
      <w:r w:rsidR="00EF2C4C" w:rsidRPr="00982100">
        <w:rPr>
          <w:rStyle w:val="tlid-translation"/>
          <w:rFonts w:ascii="Times New Roman" w:hAnsi="Times New Roman" w:cs="Times New Roman"/>
          <w:sz w:val="24"/>
          <w:szCs w:val="24"/>
          <w:vertAlign w:val="superscript"/>
        </w:rPr>
        <w:t>2</w:t>
      </w:r>
      <w:r w:rsidR="00EF2C4C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 by mohlo být až 50 bočních údolí. Konstrukce jedné nádrže (s parametry uvedenými v článku) v každém údolí by mohla poskytnout dočasný</w:t>
      </w:r>
      <w:r w:rsidR="00B3467D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 objem</w:t>
      </w:r>
      <w:r w:rsidR="00EF2C4C" w:rsidRPr="00982100">
        <w:rPr>
          <w:rFonts w:ascii="Times New Roman" w:hAnsi="Times New Roman" w:cs="Times New Roman"/>
          <w:sz w:val="24"/>
          <w:szCs w:val="24"/>
        </w:rPr>
        <w:t xml:space="preserve"> </w:t>
      </w:r>
      <w:r w:rsidR="00EF2C4C" w:rsidRPr="00982100">
        <w:rPr>
          <w:rStyle w:val="tlid-translation"/>
          <w:rFonts w:ascii="Times New Roman" w:hAnsi="Times New Roman" w:cs="Times New Roman"/>
          <w:sz w:val="24"/>
          <w:szCs w:val="24"/>
        </w:rPr>
        <w:t>retence na úrovni 500 000 m</w:t>
      </w:r>
      <w:r w:rsidR="00EF2C4C" w:rsidRPr="00982100">
        <w:rPr>
          <w:rStyle w:val="tlid-translation"/>
          <w:rFonts w:ascii="Times New Roman" w:hAnsi="Times New Roman" w:cs="Times New Roman"/>
          <w:sz w:val="24"/>
          <w:szCs w:val="24"/>
          <w:vertAlign w:val="superscript"/>
        </w:rPr>
        <w:t>3</w:t>
      </w:r>
      <w:r w:rsidR="00EF2C4C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. Navrhované řešení zároveň nemá negativní vliv na přírodní vodní ekosystémy, jako je tomu u velkých přehrad. Malé </w:t>
      </w:r>
      <w:r w:rsidR="00E93551" w:rsidRPr="00982100">
        <w:rPr>
          <w:rStyle w:val="tlid-translation"/>
          <w:rFonts w:ascii="Times New Roman" w:hAnsi="Times New Roman" w:cs="Times New Roman"/>
          <w:sz w:val="24"/>
          <w:szCs w:val="24"/>
        </w:rPr>
        <w:t>nádrže</w:t>
      </w:r>
      <w:r w:rsidR="00EF2C4C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 budou umístěny na potocích - kromě hlavního údolí. Zemědělci by měli být vybízeni k tomu, aby hledali „vlastní vodní zdroje“ (retenční </w:t>
      </w:r>
      <w:r w:rsidR="00D86258" w:rsidRPr="00982100">
        <w:rPr>
          <w:rStyle w:val="tlid-translation"/>
          <w:rFonts w:ascii="Times New Roman" w:hAnsi="Times New Roman" w:cs="Times New Roman"/>
          <w:sz w:val="24"/>
          <w:szCs w:val="24"/>
        </w:rPr>
        <w:t>nádrže</w:t>
      </w:r>
      <w:r w:rsidR="00EF2C4C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 na půdě </w:t>
      </w:r>
      <w:r w:rsidR="00D86258" w:rsidRPr="00982100">
        <w:rPr>
          <w:rStyle w:val="tlid-translation"/>
          <w:rFonts w:ascii="Times New Roman" w:hAnsi="Times New Roman" w:cs="Times New Roman"/>
          <w:sz w:val="24"/>
          <w:szCs w:val="24"/>
        </w:rPr>
        <w:t>vyjmuté ze zemědělského půdního fondu</w:t>
      </w:r>
      <w:r w:rsidR="00EF2C4C"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) s využitím vhodných ekonomických nástrojů. </w:t>
      </w:r>
    </w:p>
    <w:p w:rsidR="006350CE" w:rsidRPr="00982100" w:rsidRDefault="006350CE" w:rsidP="001856F6">
      <w:pPr>
        <w:jc w:val="both"/>
        <w:rPr>
          <w:rStyle w:val="tlid-translation"/>
          <w:rFonts w:ascii="Times New Roman" w:hAnsi="Times New Roman" w:cs="Times New Roman"/>
          <w:sz w:val="24"/>
          <w:szCs w:val="24"/>
        </w:rPr>
      </w:pPr>
    </w:p>
    <w:p w:rsidR="006350CE" w:rsidRPr="00982100" w:rsidRDefault="006350CE" w:rsidP="001856F6">
      <w:pPr>
        <w:jc w:val="both"/>
        <w:rPr>
          <w:rStyle w:val="tlid-translation"/>
          <w:rFonts w:ascii="Times New Roman" w:hAnsi="Times New Roman" w:cs="Times New Roman"/>
          <w:sz w:val="24"/>
          <w:szCs w:val="24"/>
        </w:rPr>
      </w:pPr>
      <w:r w:rsidRPr="006C0823">
        <w:rPr>
          <w:rStyle w:val="tlid-translation"/>
          <w:rFonts w:ascii="Times New Roman" w:hAnsi="Times New Roman" w:cs="Times New Roman"/>
          <w:b/>
          <w:sz w:val="24"/>
          <w:szCs w:val="24"/>
        </w:rPr>
        <w:t>Zpracovala: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 xml:space="preserve"> Ing. Věra Hubačíková, Ph.D. Ústav aplikované a krajinné ekologie, Mendelova univerzita v Brně, verah</w:t>
      </w:r>
      <w:r w:rsidR="004D0332">
        <w:rPr>
          <w:rStyle w:val="tlid-translation"/>
          <w:rFonts w:ascii="Times New Roman" w:hAnsi="Times New Roman" w:cs="Times New Roman"/>
          <w:sz w:val="24"/>
          <w:szCs w:val="24"/>
        </w:rPr>
        <w:t>@</w:t>
      </w:r>
      <w:r w:rsidRPr="00982100">
        <w:rPr>
          <w:rStyle w:val="tlid-translation"/>
          <w:rFonts w:ascii="Times New Roman" w:hAnsi="Times New Roman" w:cs="Times New Roman"/>
          <w:sz w:val="24"/>
          <w:szCs w:val="24"/>
        </w:rPr>
        <w:t>mendelu.cz</w:t>
      </w:r>
    </w:p>
    <w:p w:rsidR="00EF2C4C" w:rsidRDefault="00EF2C4C" w:rsidP="00F603FA">
      <w:pPr>
        <w:rPr>
          <w:rStyle w:val="tlid-translation"/>
        </w:rPr>
      </w:pPr>
    </w:p>
    <w:p w:rsidR="00EF2C4C" w:rsidRDefault="00EF2C4C" w:rsidP="00F603FA">
      <w:bookmarkStart w:id="0" w:name="_GoBack"/>
      <w:bookmarkEnd w:id="0"/>
    </w:p>
    <w:p w:rsidR="00FD5536" w:rsidRDefault="00FD5536" w:rsidP="00F603FA"/>
    <w:p w:rsidR="00FD5536" w:rsidRDefault="00FD5536" w:rsidP="00F603FA"/>
    <w:p w:rsidR="00FD5536" w:rsidRPr="00F603FA" w:rsidRDefault="00FD5536" w:rsidP="00F603FA"/>
    <w:sectPr w:rsidR="00FD5536" w:rsidRPr="00F603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2544" w:rsidRDefault="00002544" w:rsidP="00F603FA">
      <w:pPr>
        <w:spacing w:after="0" w:line="240" w:lineRule="auto"/>
      </w:pPr>
      <w:r>
        <w:separator/>
      </w:r>
    </w:p>
  </w:endnote>
  <w:endnote w:type="continuationSeparator" w:id="0">
    <w:p w:rsidR="00002544" w:rsidRDefault="00002544" w:rsidP="00F60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2544" w:rsidRDefault="00002544" w:rsidP="00F603FA">
      <w:pPr>
        <w:spacing w:after="0" w:line="240" w:lineRule="auto"/>
      </w:pPr>
      <w:r>
        <w:separator/>
      </w:r>
    </w:p>
  </w:footnote>
  <w:footnote w:type="continuationSeparator" w:id="0">
    <w:p w:rsidR="00002544" w:rsidRDefault="00002544" w:rsidP="00F603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F3C"/>
    <w:rsid w:val="00002544"/>
    <w:rsid w:val="000123F4"/>
    <w:rsid w:val="00015FA8"/>
    <w:rsid w:val="00023276"/>
    <w:rsid w:val="0006092F"/>
    <w:rsid w:val="001856F6"/>
    <w:rsid w:val="001E6838"/>
    <w:rsid w:val="00214868"/>
    <w:rsid w:val="002973FC"/>
    <w:rsid w:val="003E16CA"/>
    <w:rsid w:val="00413241"/>
    <w:rsid w:val="004216A8"/>
    <w:rsid w:val="00452249"/>
    <w:rsid w:val="004A1DF6"/>
    <w:rsid w:val="004D0332"/>
    <w:rsid w:val="00540B90"/>
    <w:rsid w:val="0059711C"/>
    <w:rsid w:val="00633101"/>
    <w:rsid w:val="006350CE"/>
    <w:rsid w:val="00635326"/>
    <w:rsid w:val="006376E3"/>
    <w:rsid w:val="006A5E99"/>
    <w:rsid w:val="006B74B0"/>
    <w:rsid w:val="006C0823"/>
    <w:rsid w:val="006E2A3F"/>
    <w:rsid w:val="00732A16"/>
    <w:rsid w:val="007813E1"/>
    <w:rsid w:val="00797EC1"/>
    <w:rsid w:val="00811565"/>
    <w:rsid w:val="00811ED8"/>
    <w:rsid w:val="00917B7A"/>
    <w:rsid w:val="0095755F"/>
    <w:rsid w:val="00982100"/>
    <w:rsid w:val="009B05EA"/>
    <w:rsid w:val="009E2097"/>
    <w:rsid w:val="00A1055D"/>
    <w:rsid w:val="00AA57D3"/>
    <w:rsid w:val="00AE6F3C"/>
    <w:rsid w:val="00B25060"/>
    <w:rsid w:val="00B3467D"/>
    <w:rsid w:val="00B657A1"/>
    <w:rsid w:val="00BA3411"/>
    <w:rsid w:val="00BD2483"/>
    <w:rsid w:val="00BE3399"/>
    <w:rsid w:val="00CA6550"/>
    <w:rsid w:val="00D86258"/>
    <w:rsid w:val="00D97E31"/>
    <w:rsid w:val="00DB0956"/>
    <w:rsid w:val="00DB3E6F"/>
    <w:rsid w:val="00DD5D46"/>
    <w:rsid w:val="00E63B55"/>
    <w:rsid w:val="00E93551"/>
    <w:rsid w:val="00EC0CA4"/>
    <w:rsid w:val="00EF2C4C"/>
    <w:rsid w:val="00EF5F70"/>
    <w:rsid w:val="00F603FA"/>
    <w:rsid w:val="00FD236E"/>
    <w:rsid w:val="00FD5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2FEAA7-2086-4023-A9EF-62A54B275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lid-translation">
    <w:name w:val="tlid-translation"/>
    <w:basedOn w:val="Standardnpsmoodstavce"/>
    <w:rsid w:val="00AE6F3C"/>
  </w:style>
  <w:style w:type="paragraph" w:styleId="Zhlav">
    <w:name w:val="header"/>
    <w:basedOn w:val="Normln"/>
    <w:link w:val="ZhlavChar"/>
    <w:uiPriority w:val="99"/>
    <w:unhideWhenUsed/>
    <w:rsid w:val="00F603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603FA"/>
  </w:style>
  <w:style w:type="paragraph" w:styleId="Zpat">
    <w:name w:val="footer"/>
    <w:basedOn w:val="Normln"/>
    <w:link w:val="ZpatChar"/>
    <w:uiPriority w:val="99"/>
    <w:unhideWhenUsed/>
    <w:rsid w:val="00F603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603FA"/>
  </w:style>
  <w:style w:type="character" w:styleId="Hypertextovodkaz">
    <w:name w:val="Hyperlink"/>
    <w:basedOn w:val="Standardnpsmoodstavce"/>
    <w:uiPriority w:val="99"/>
    <w:unhideWhenUsed/>
    <w:rsid w:val="006350C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77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6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4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3</Pages>
  <Words>894</Words>
  <Characters>5277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Anonymous</dc:creator>
  <cp:keywords/>
  <dc:description/>
  <cp:lastModifiedBy>Martina  Doležalová</cp:lastModifiedBy>
  <cp:revision>21</cp:revision>
  <dcterms:created xsi:type="dcterms:W3CDTF">2019-07-10T12:48:00Z</dcterms:created>
  <dcterms:modified xsi:type="dcterms:W3CDTF">2019-07-18T06:31:00Z</dcterms:modified>
</cp:coreProperties>
</file>