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A2" w:rsidRPr="00A6689A" w:rsidRDefault="00A6689A" w:rsidP="00F03A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Výskyt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 doba trvání zvýšeného počtu somatických buněk u švédských stád dojeného skotu v souvislosti se systémem dojení</w:t>
      </w:r>
    </w:p>
    <w:p w:rsidR="000C7666" w:rsidRPr="00430313" w:rsidRDefault="00430313" w:rsidP="004303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313">
        <w:rPr>
          <w:rFonts w:ascii="Times New Roman" w:hAnsi="Times New Roman" w:cs="Times New Roman"/>
          <w:b/>
          <w:sz w:val="24"/>
          <w:szCs w:val="24"/>
          <w:lang w:val="en-US"/>
        </w:rPr>
        <w:t>Incidence and duration of increased somatic cell count in Swedish dairy cows and associations with milking system type</w:t>
      </w:r>
    </w:p>
    <w:p w:rsidR="001B4A6F" w:rsidRPr="002F329D" w:rsidRDefault="004E621E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Frossling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J., Ohlson, A.,</w:t>
      </w:r>
      <w:r w:rsidR="002F329D" w:rsidRPr="002F3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29D" w:rsidRPr="002F329D">
        <w:rPr>
          <w:rFonts w:ascii="Times New Roman" w:hAnsi="Times New Roman" w:cs="Times New Roman"/>
          <w:sz w:val="24"/>
          <w:szCs w:val="24"/>
          <w:lang w:val="en-US"/>
        </w:rPr>
        <w:t>Hallen-Sandgren</w:t>
      </w:r>
      <w:proofErr w:type="spellEnd"/>
      <w:r w:rsidR="002F329D" w:rsidRPr="002F329D">
        <w:rPr>
          <w:rFonts w:ascii="Times New Roman" w:hAnsi="Times New Roman" w:cs="Times New Roman"/>
          <w:sz w:val="24"/>
          <w:szCs w:val="24"/>
          <w:lang w:val="en-US"/>
        </w:rPr>
        <w:t>, C. 2017. Incidence and duration of increased somatic cell count in Swedish dairy cows and associations with milking system type. J. Dairy Sci. 100:7368-7378.</w:t>
      </w:r>
    </w:p>
    <w:p w:rsidR="004E621E" w:rsidRDefault="004E621E" w:rsidP="004E6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9A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A6689A">
        <w:rPr>
          <w:rFonts w:ascii="Times New Roman" w:hAnsi="Times New Roman" w:cs="Times New Roman"/>
          <w:sz w:val="24"/>
          <w:szCs w:val="24"/>
        </w:rPr>
        <w:t>mastitida, sezónní výkyvy, rizikový faktor, systém dojení</w:t>
      </w:r>
    </w:p>
    <w:p w:rsidR="002F329D" w:rsidRPr="002F329D" w:rsidRDefault="004E621E" w:rsidP="002F329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Dostupné</w:t>
      </w:r>
      <w:proofErr w:type="spellEnd"/>
      <w:r w:rsidR="00012746" w:rsidRPr="002F3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z: </w:t>
      </w:r>
      <w:r w:rsidR="002F329D" w:rsidRPr="002F329D">
        <w:rPr>
          <w:rFonts w:ascii="Times New Roman" w:hAnsi="Times New Roman" w:cs="Times New Roman"/>
          <w:sz w:val="24"/>
          <w:szCs w:val="24"/>
          <w:lang w:val="en-US"/>
        </w:rPr>
        <w:t>https://www.sciencedirect.com/science/article/pii/S0022030217306069?via%3Dihub</w:t>
      </w:r>
    </w:p>
    <w:p w:rsidR="00D15B76" w:rsidRDefault="00A9378F" w:rsidP="00D1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Automatický dojící systém (AMS) byl ve Švédsku poprvé instalován v roce 1998 a od té doby jeho </w:t>
      </w:r>
      <w:r w:rsidR="00957E0E">
        <w:rPr>
          <w:rFonts w:ascii="Times New Roman" w:hAnsi="Times New Roman" w:cs="Times New Roman"/>
          <w:sz w:val="24"/>
          <w:szCs w:val="24"/>
        </w:rPr>
        <w:t>implementace v</w:t>
      </w:r>
      <w:r w:rsidR="0052236A">
        <w:rPr>
          <w:rFonts w:ascii="Times New Roman" w:hAnsi="Times New Roman" w:cs="Times New Roman"/>
          <w:sz w:val="24"/>
          <w:szCs w:val="24"/>
        </w:rPr>
        <w:t> chovech dojeného skotu</w:t>
      </w:r>
      <w:r w:rsidR="00957E0E">
        <w:rPr>
          <w:rFonts w:ascii="Times New Roman" w:hAnsi="Times New Roman" w:cs="Times New Roman"/>
          <w:sz w:val="24"/>
          <w:szCs w:val="24"/>
        </w:rPr>
        <w:t xml:space="preserve"> rapidně stoupá. V roce 2014 stáda dojená AMS produkovala 25 % z celkového objemu mléka ve Švédsku. </w:t>
      </w:r>
      <w:r w:rsidR="00CE7AC8">
        <w:rPr>
          <w:rFonts w:ascii="Times New Roman" w:hAnsi="Times New Roman" w:cs="Times New Roman"/>
          <w:sz w:val="24"/>
          <w:szCs w:val="24"/>
        </w:rPr>
        <w:t>Mastitida je jedním z nejnákladnějších onemocnění dojnic po celém světě. Ačkoli se v posledních letech její</w:t>
      </w:r>
      <w:r w:rsidR="00513090">
        <w:rPr>
          <w:rFonts w:ascii="Times New Roman" w:hAnsi="Times New Roman" w:cs="Times New Roman"/>
          <w:sz w:val="24"/>
          <w:szCs w:val="24"/>
        </w:rPr>
        <w:t xml:space="preserve"> roční</w:t>
      </w:r>
      <w:r w:rsidR="00CE7AC8">
        <w:rPr>
          <w:rFonts w:ascii="Times New Roman" w:hAnsi="Times New Roman" w:cs="Times New Roman"/>
          <w:sz w:val="24"/>
          <w:szCs w:val="24"/>
        </w:rPr>
        <w:t xml:space="preserve"> incidence snížila</w:t>
      </w:r>
      <w:r w:rsidR="00513090">
        <w:rPr>
          <w:rFonts w:ascii="Times New Roman" w:hAnsi="Times New Roman" w:cs="Times New Roman"/>
          <w:sz w:val="24"/>
          <w:szCs w:val="24"/>
        </w:rPr>
        <w:t xml:space="preserve"> na 11 % (rok 2014), je mastitida stále nejčastějším onemocněním dojeného skotu ve Švédsku. Mléko ze všech 4 čtvrtí zdravé krávy obsahuje </w:t>
      </w:r>
      <w:r w:rsidR="00513090" w:rsidRPr="00513090">
        <w:rPr>
          <w:rFonts w:ascii="Times New Roman" w:hAnsi="Times New Roman" w:cs="Times New Roman"/>
          <w:sz w:val="24"/>
          <w:szCs w:val="24"/>
        </w:rPr>
        <w:t>&lt;100</w:t>
      </w:r>
      <w:r w:rsidR="00185566">
        <w:rPr>
          <w:rFonts w:ascii="Times New Roman" w:hAnsi="Times New Roman" w:cs="Times New Roman"/>
          <w:sz w:val="24"/>
          <w:szCs w:val="24"/>
        </w:rPr>
        <w:t xml:space="preserve"> </w:t>
      </w:r>
      <w:r w:rsidR="00513090" w:rsidRPr="00513090">
        <w:rPr>
          <w:rFonts w:ascii="Times New Roman" w:hAnsi="Times New Roman" w:cs="Times New Roman"/>
          <w:sz w:val="24"/>
          <w:szCs w:val="24"/>
        </w:rPr>
        <w:t>000</w:t>
      </w:r>
      <w:r w:rsidR="00513090">
        <w:rPr>
          <w:rFonts w:ascii="Times New Roman" w:hAnsi="Times New Roman" w:cs="Times New Roman"/>
          <w:sz w:val="24"/>
          <w:szCs w:val="24"/>
        </w:rPr>
        <w:t xml:space="preserve"> </w:t>
      </w:r>
      <w:r w:rsidR="00762C07">
        <w:rPr>
          <w:rFonts w:ascii="Times New Roman" w:hAnsi="Times New Roman" w:cs="Times New Roman"/>
          <w:sz w:val="24"/>
          <w:szCs w:val="24"/>
        </w:rPr>
        <w:t>somatických buněk (SB) na 1</w:t>
      </w:r>
      <w:r w:rsidR="00513090">
        <w:rPr>
          <w:rFonts w:ascii="Times New Roman" w:hAnsi="Times New Roman" w:cs="Times New Roman"/>
          <w:sz w:val="24"/>
          <w:szCs w:val="24"/>
        </w:rPr>
        <w:t xml:space="preserve"> ml a tento počet může být ovlivněn </w:t>
      </w:r>
      <w:r w:rsidR="00185566">
        <w:rPr>
          <w:rFonts w:ascii="Times New Roman" w:hAnsi="Times New Roman" w:cs="Times New Roman"/>
          <w:sz w:val="24"/>
          <w:szCs w:val="24"/>
        </w:rPr>
        <w:t>např.</w:t>
      </w:r>
      <w:r w:rsidR="00762C07">
        <w:rPr>
          <w:rFonts w:ascii="Times New Roman" w:hAnsi="Times New Roman" w:cs="Times New Roman"/>
          <w:sz w:val="24"/>
          <w:szCs w:val="24"/>
        </w:rPr>
        <w:t xml:space="preserve"> plemenem, fází laktace </w:t>
      </w:r>
      <w:r w:rsidR="00185566">
        <w:rPr>
          <w:rFonts w:ascii="Times New Roman" w:hAnsi="Times New Roman" w:cs="Times New Roman"/>
          <w:sz w:val="24"/>
          <w:szCs w:val="24"/>
        </w:rPr>
        <w:t>či</w:t>
      </w:r>
      <w:r w:rsidR="00762C07">
        <w:rPr>
          <w:rFonts w:ascii="Times New Roman" w:hAnsi="Times New Roman" w:cs="Times New Roman"/>
          <w:sz w:val="24"/>
          <w:szCs w:val="24"/>
        </w:rPr>
        <w:t xml:space="preserve"> výší denního nádoje. Zvýšený počet SB v mléce </w:t>
      </w:r>
      <w:r w:rsidR="00762C07" w:rsidRPr="00513090">
        <w:rPr>
          <w:rFonts w:ascii="Times New Roman" w:hAnsi="Times New Roman" w:cs="Times New Roman"/>
          <w:sz w:val="24"/>
          <w:szCs w:val="24"/>
        </w:rPr>
        <w:t>&gt;200</w:t>
      </w:r>
      <w:r w:rsidR="00185566">
        <w:rPr>
          <w:rFonts w:ascii="Times New Roman" w:hAnsi="Times New Roman" w:cs="Times New Roman"/>
          <w:sz w:val="24"/>
          <w:szCs w:val="24"/>
        </w:rPr>
        <w:t xml:space="preserve"> </w:t>
      </w:r>
      <w:r w:rsidR="00762C07" w:rsidRPr="00513090">
        <w:rPr>
          <w:rFonts w:ascii="Times New Roman" w:hAnsi="Times New Roman" w:cs="Times New Roman"/>
          <w:sz w:val="24"/>
          <w:szCs w:val="24"/>
        </w:rPr>
        <w:t>000</w:t>
      </w:r>
      <w:r w:rsidR="00762C07">
        <w:rPr>
          <w:rFonts w:ascii="Times New Roman" w:hAnsi="Times New Roman" w:cs="Times New Roman"/>
          <w:sz w:val="24"/>
          <w:szCs w:val="24"/>
        </w:rPr>
        <w:t xml:space="preserve"> je indikátorem mastitidy, často subklinické, která ukazuje na bakteriální infekci probíhající bez klinických příznaků zánětu. Cílem studie bylo zjistit výskyt zvýšeného počtu SB (tzn. </w:t>
      </w:r>
      <w:r w:rsidR="00762C07" w:rsidRPr="00762C07">
        <w:rPr>
          <w:rFonts w:ascii="Times New Roman" w:hAnsi="Times New Roman" w:cs="Times New Roman"/>
          <w:sz w:val="24"/>
          <w:szCs w:val="24"/>
        </w:rPr>
        <w:t>≥200</w:t>
      </w:r>
      <w:r w:rsidR="00185566">
        <w:rPr>
          <w:rFonts w:ascii="Times New Roman" w:hAnsi="Times New Roman" w:cs="Times New Roman"/>
          <w:sz w:val="24"/>
          <w:szCs w:val="24"/>
        </w:rPr>
        <w:t xml:space="preserve"> </w:t>
      </w:r>
      <w:r w:rsidR="00762C07" w:rsidRPr="00762C07">
        <w:rPr>
          <w:rFonts w:ascii="Times New Roman" w:hAnsi="Times New Roman" w:cs="Times New Roman"/>
          <w:sz w:val="24"/>
          <w:szCs w:val="24"/>
        </w:rPr>
        <w:t>000</w:t>
      </w:r>
      <w:r w:rsidR="00762C07">
        <w:rPr>
          <w:rFonts w:ascii="Times New Roman" w:hAnsi="Times New Roman" w:cs="Times New Roman"/>
          <w:sz w:val="24"/>
          <w:szCs w:val="24"/>
        </w:rPr>
        <w:t xml:space="preserve"> SB/ ml) v průběhu celé laktace a před a po období stání na sucho u krav na různé laktaci. Dále bylo cílem </w:t>
      </w:r>
      <w:r w:rsidR="00185566">
        <w:rPr>
          <w:rFonts w:ascii="Times New Roman" w:hAnsi="Times New Roman" w:cs="Times New Roman"/>
          <w:sz w:val="24"/>
          <w:szCs w:val="24"/>
        </w:rPr>
        <w:t>posoudit</w:t>
      </w:r>
      <w:r w:rsidR="00762C07">
        <w:rPr>
          <w:rFonts w:ascii="Times New Roman" w:hAnsi="Times New Roman" w:cs="Times New Roman"/>
          <w:sz w:val="24"/>
          <w:szCs w:val="24"/>
        </w:rPr>
        <w:t xml:space="preserve"> spojitost mezi prevalencí zvýšeného počtu SB a </w:t>
      </w:r>
      <w:r>
        <w:rPr>
          <w:rFonts w:ascii="Times New Roman" w:hAnsi="Times New Roman" w:cs="Times New Roman"/>
          <w:sz w:val="24"/>
          <w:szCs w:val="24"/>
        </w:rPr>
        <w:t>charakteristikami</w:t>
      </w:r>
      <w:r w:rsidR="00762C07">
        <w:rPr>
          <w:rFonts w:ascii="Times New Roman" w:hAnsi="Times New Roman" w:cs="Times New Roman"/>
          <w:sz w:val="24"/>
          <w:szCs w:val="24"/>
        </w:rPr>
        <w:t xml:space="preserve"> stáda, jako je plemeno a systém dojení. Data byla získána </w:t>
      </w:r>
      <w:r w:rsidR="00650BA8">
        <w:rPr>
          <w:rFonts w:ascii="Times New Roman" w:hAnsi="Times New Roman" w:cs="Times New Roman"/>
          <w:sz w:val="24"/>
          <w:szCs w:val="24"/>
        </w:rPr>
        <w:t>z Oficiálního švédského registru mléčné užitkovosti (</w:t>
      </w:r>
      <w:proofErr w:type="spellStart"/>
      <w:r w:rsidR="00650BA8">
        <w:rPr>
          <w:rFonts w:ascii="Times New Roman" w:hAnsi="Times New Roman" w:cs="Times New Roman"/>
          <w:sz w:val="24"/>
          <w:szCs w:val="24"/>
        </w:rPr>
        <w:t>Swedish</w:t>
      </w:r>
      <w:proofErr w:type="spellEnd"/>
      <w:r w:rsidR="0065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A8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65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A8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="0065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A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="0065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A8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="00650BA8">
        <w:rPr>
          <w:rFonts w:ascii="Times New Roman" w:hAnsi="Times New Roman" w:cs="Times New Roman"/>
          <w:sz w:val="24"/>
          <w:szCs w:val="24"/>
        </w:rPr>
        <w:t xml:space="preserve">) mezi lety 2008 a 2011 a zahrnovala všechna švédská stáda čítající nad 60 krav. </w:t>
      </w:r>
      <w:proofErr w:type="spellStart"/>
      <w:r w:rsidR="00650BA8">
        <w:rPr>
          <w:rFonts w:ascii="Times New Roman" w:hAnsi="Times New Roman" w:cs="Times New Roman"/>
          <w:sz w:val="24"/>
          <w:szCs w:val="24"/>
        </w:rPr>
        <w:t>Dataset</w:t>
      </w:r>
      <w:proofErr w:type="spellEnd"/>
      <w:r w:rsidR="00650BA8">
        <w:rPr>
          <w:rFonts w:ascii="Times New Roman" w:hAnsi="Times New Roman" w:cs="Times New Roman"/>
          <w:sz w:val="24"/>
          <w:szCs w:val="24"/>
        </w:rPr>
        <w:t xml:space="preserve"> obsahoval pro rok 2009 239 182 krav v 1 633 stádech, pro rok 2010 251 852 krav v 1 680 stádech a pro rok 2</w:t>
      </w:r>
      <w:r w:rsidR="0052236A">
        <w:rPr>
          <w:rFonts w:ascii="Times New Roman" w:hAnsi="Times New Roman" w:cs="Times New Roman"/>
          <w:sz w:val="24"/>
          <w:szCs w:val="24"/>
        </w:rPr>
        <w:t>0</w:t>
      </w:r>
      <w:r w:rsidR="00650BA8">
        <w:rPr>
          <w:rFonts w:ascii="Times New Roman" w:hAnsi="Times New Roman" w:cs="Times New Roman"/>
          <w:sz w:val="24"/>
          <w:szCs w:val="24"/>
        </w:rPr>
        <w:t xml:space="preserve">11 247 746 krav v 1 596 stádech. </w:t>
      </w:r>
      <w:r w:rsidR="00957E0E">
        <w:rPr>
          <w:rFonts w:ascii="Times New Roman" w:hAnsi="Times New Roman" w:cs="Times New Roman"/>
          <w:sz w:val="24"/>
          <w:szCs w:val="24"/>
        </w:rPr>
        <w:t>Dvě nejčastěji chova</w:t>
      </w:r>
      <w:r w:rsidR="0052236A">
        <w:rPr>
          <w:rFonts w:ascii="Times New Roman" w:hAnsi="Times New Roman" w:cs="Times New Roman"/>
          <w:sz w:val="24"/>
          <w:szCs w:val="24"/>
        </w:rPr>
        <w:t>ná</w:t>
      </w:r>
      <w:r w:rsidR="00957E0E">
        <w:rPr>
          <w:rFonts w:ascii="Times New Roman" w:hAnsi="Times New Roman" w:cs="Times New Roman"/>
          <w:sz w:val="24"/>
          <w:szCs w:val="24"/>
        </w:rPr>
        <w:t xml:space="preserve"> plemen</w:t>
      </w:r>
      <w:r w:rsidR="0052236A">
        <w:rPr>
          <w:rFonts w:ascii="Times New Roman" w:hAnsi="Times New Roman" w:cs="Times New Roman"/>
          <w:sz w:val="24"/>
          <w:szCs w:val="24"/>
        </w:rPr>
        <w:t>a</w:t>
      </w:r>
      <w:r w:rsidR="00957E0E">
        <w:rPr>
          <w:rFonts w:ascii="Times New Roman" w:hAnsi="Times New Roman" w:cs="Times New Roman"/>
          <w:sz w:val="24"/>
          <w:szCs w:val="24"/>
        </w:rPr>
        <w:t xml:space="preserve"> </w:t>
      </w:r>
      <w:r w:rsidR="0052236A">
        <w:rPr>
          <w:rFonts w:ascii="Times New Roman" w:hAnsi="Times New Roman" w:cs="Times New Roman"/>
          <w:sz w:val="24"/>
          <w:szCs w:val="24"/>
        </w:rPr>
        <w:t>byla</w:t>
      </w:r>
      <w:r w:rsidR="00957E0E">
        <w:rPr>
          <w:rFonts w:ascii="Times New Roman" w:hAnsi="Times New Roman" w:cs="Times New Roman"/>
          <w:sz w:val="24"/>
          <w:szCs w:val="24"/>
        </w:rPr>
        <w:t xml:space="preserve"> švédský červený skot a švédský </w:t>
      </w:r>
      <w:proofErr w:type="spellStart"/>
      <w:r w:rsidR="00957E0E">
        <w:rPr>
          <w:rFonts w:ascii="Times New Roman" w:hAnsi="Times New Roman" w:cs="Times New Roman"/>
          <w:sz w:val="24"/>
          <w:szCs w:val="24"/>
        </w:rPr>
        <w:t>holštýn</w:t>
      </w:r>
      <w:proofErr w:type="spellEnd"/>
      <w:r w:rsidR="00957E0E">
        <w:rPr>
          <w:rFonts w:ascii="Times New Roman" w:hAnsi="Times New Roman" w:cs="Times New Roman"/>
          <w:sz w:val="24"/>
          <w:szCs w:val="24"/>
        </w:rPr>
        <w:t xml:space="preserve"> </w:t>
      </w:r>
      <w:r w:rsidR="0052236A">
        <w:rPr>
          <w:rFonts w:ascii="Times New Roman" w:hAnsi="Times New Roman" w:cs="Times New Roman"/>
          <w:sz w:val="24"/>
          <w:szCs w:val="24"/>
        </w:rPr>
        <w:t>a v době</w:t>
      </w:r>
      <w:r w:rsidR="00957E0E">
        <w:rPr>
          <w:rFonts w:ascii="Times New Roman" w:hAnsi="Times New Roman" w:cs="Times New Roman"/>
          <w:sz w:val="24"/>
          <w:szCs w:val="24"/>
        </w:rPr>
        <w:t xml:space="preserve"> studie zaujímala 44 a 50 % populace dojeného skotu</w:t>
      </w:r>
      <w:r w:rsidR="0052236A">
        <w:rPr>
          <w:rFonts w:ascii="Times New Roman" w:hAnsi="Times New Roman" w:cs="Times New Roman"/>
          <w:sz w:val="24"/>
          <w:szCs w:val="24"/>
        </w:rPr>
        <w:t xml:space="preserve"> ve Švédsku</w:t>
      </w:r>
      <w:r w:rsidR="00957E0E">
        <w:rPr>
          <w:rFonts w:ascii="Times New Roman" w:hAnsi="Times New Roman" w:cs="Times New Roman"/>
          <w:sz w:val="24"/>
          <w:szCs w:val="24"/>
        </w:rPr>
        <w:t>.</w:t>
      </w:r>
      <w:r w:rsidR="00D15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B76" w:rsidRDefault="00957E0E" w:rsidP="00D1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všech krav, 61, 60 a 60 %</w:t>
      </w:r>
      <w:r w:rsidR="00EE213D">
        <w:rPr>
          <w:rFonts w:ascii="Times New Roman" w:hAnsi="Times New Roman" w:cs="Times New Roman"/>
          <w:sz w:val="24"/>
          <w:szCs w:val="24"/>
        </w:rPr>
        <w:t xml:space="preserve"> mělo v letech 2009, 2010 a 2011 alespoň jednou během roku zvýšený počet SB</w:t>
      </w:r>
      <w:r w:rsidR="0052236A">
        <w:rPr>
          <w:rFonts w:ascii="Times New Roman" w:hAnsi="Times New Roman" w:cs="Times New Roman"/>
          <w:sz w:val="24"/>
          <w:szCs w:val="24"/>
        </w:rPr>
        <w:t xml:space="preserve"> v mléce</w:t>
      </w:r>
      <w:r w:rsidR="00EE213D">
        <w:rPr>
          <w:rFonts w:ascii="Times New Roman" w:hAnsi="Times New Roman" w:cs="Times New Roman"/>
          <w:sz w:val="24"/>
          <w:szCs w:val="24"/>
        </w:rPr>
        <w:t xml:space="preserve">. Většina těchto krav měla 1 (78 %) či 2 (19 %) epizod zvýšeného počtu SB během jedné laktace. Tyto epizody měly průměrnou dobu trvání (medián) po 2 </w:t>
      </w:r>
      <w:r w:rsidR="00680291">
        <w:rPr>
          <w:rFonts w:ascii="Times New Roman" w:hAnsi="Times New Roman" w:cs="Times New Roman"/>
          <w:sz w:val="24"/>
          <w:szCs w:val="24"/>
        </w:rPr>
        <w:t xml:space="preserve">systematické měsíční kontroly užitkovosti. </w:t>
      </w:r>
      <w:r w:rsidR="00650BA8">
        <w:rPr>
          <w:rFonts w:ascii="Times New Roman" w:hAnsi="Times New Roman" w:cs="Times New Roman"/>
          <w:sz w:val="24"/>
          <w:szCs w:val="24"/>
        </w:rPr>
        <w:t xml:space="preserve">Výsledky </w:t>
      </w:r>
      <w:r w:rsidR="00680291">
        <w:rPr>
          <w:rFonts w:ascii="Times New Roman" w:hAnsi="Times New Roman" w:cs="Times New Roman"/>
          <w:sz w:val="24"/>
          <w:szCs w:val="24"/>
        </w:rPr>
        <w:t>dále ukazují</w:t>
      </w:r>
      <w:r w:rsidR="001D2CEA">
        <w:rPr>
          <w:rFonts w:ascii="Times New Roman" w:hAnsi="Times New Roman" w:cs="Times New Roman"/>
          <w:sz w:val="24"/>
          <w:szCs w:val="24"/>
        </w:rPr>
        <w:t xml:space="preserve"> nejčetnější</w:t>
      </w:r>
      <w:r w:rsidR="00650BA8">
        <w:rPr>
          <w:rFonts w:ascii="Times New Roman" w:hAnsi="Times New Roman" w:cs="Times New Roman"/>
          <w:sz w:val="24"/>
          <w:szCs w:val="24"/>
        </w:rPr>
        <w:t xml:space="preserve"> výskyt zvýšeného počtu SB během letní sezóny a nejv</w:t>
      </w:r>
      <w:r w:rsidR="001D2CEA">
        <w:rPr>
          <w:rFonts w:ascii="Times New Roman" w:hAnsi="Times New Roman" w:cs="Times New Roman"/>
          <w:sz w:val="24"/>
          <w:szCs w:val="24"/>
        </w:rPr>
        <w:t>yšší</w:t>
      </w:r>
      <w:r w:rsidR="00650BA8">
        <w:rPr>
          <w:rFonts w:ascii="Times New Roman" w:hAnsi="Times New Roman" w:cs="Times New Roman"/>
          <w:sz w:val="24"/>
          <w:szCs w:val="24"/>
        </w:rPr>
        <w:t xml:space="preserve"> procento případů během prvního měsíce laktace, a to nejčastější u prvotelek.</w:t>
      </w:r>
      <w:r w:rsidR="00DE27B1">
        <w:rPr>
          <w:rFonts w:ascii="Times New Roman" w:hAnsi="Times New Roman" w:cs="Times New Roman"/>
          <w:sz w:val="24"/>
          <w:szCs w:val="24"/>
        </w:rPr>
        <w:t xml:space="preserve"> </w:t>
      </w:r>
      <w:r w:rsidR="00680291">
        <w:rPr>
          <w:rFonts w:ascii="Times New Roman" w:hAnsi="Times New Roman" w:cs="Times New Roman"/>
          <w:sz w:val="24"/>
          <w:szCs w:val="24"/>
        </w:rPr>
        <w:t xml:space="preserve">53 % krav se zvýšeným počtem SB se zotavilo ještě během laktace. </w:t>
      </w:r>
      <w:r w:rsidR="00DE27B1">
        <w:rPr>
          <w:rFonts w:ascii="Times New Roman" w:hAnsi="Times New Roman" w:cs="Times New Roman"/>
          <w:sz w:val="24"/>
          <w:szCs w:val="24"/>
        </w:rPr>
        <w:t>47</w:t>
      </w:r>
      <w:r w:rsidR="0052236A">
        <w:rPr>
          <w:rFonts w:ascii="Times New Roman" w:hAnsi="Times New Roman" w:cs="Times New Roman"/>
          <w:sz w:val="24"/>
          <w:szCs w:val="24"/>
        </w:rPr>
        <w:t> </w:t>
      </w:r>
      <w:r w:rsidR="00DE27B1">
        <w:rPr>
          <w:rFonts w:ascii="Times New Roman" w:hAnsi="Times New Roman" w:cs="Times New Roman"/>
          <w:sz w:val="24"/>
          <w:szCs w:val="24"/>
        </w:rPr>
        <w:t>% krav se zvýšeným počtem SB</w:t>
      </w:r>
      <w:r w:rsidR="00680291">
        <w:rPr>
          <w:rFonts w:ascii="Times New Roman" w:hAnsi="Times New Roman" w:cs="Times New Roman"/>
          <w:sz w:val="24"/>
          <w:szCs w:val="24"/>
        </w:rPr>
        <w:t xml:space="preserve"> před stáním na sucho </w:t>
      </w:r>
      <w:r w:rsidR="00DE27B1">
        <w:rPr>
          <w:rFonts w:ascii="Times New Roman" w:hAnsi="Times New Roman" w:cs="Times New Roman"/>
          <w:sz w:val="24"/>
          <w:szCs w:val="24"/>
        </w:rPr>
        <w:t>se zotavilo během období stání na sucho (počet SB se po otelení snížil), zatímco u 34 % krav s nízkým počtem SB před obdobím stání na sucho se po otelení tento počet zvýšil.</w:t>
      </w:r>
      <w:r w:rsidR="00E05999">
        <w:rPr>
          <w:rFonts w:ascii="Times New Roman" w:hAnsi="Times New Roman" w:cs="Times New Roman"/>
          <w:sz w:val="24"/>
          <w:szCs w:val="24"/>
        </w:rPr>
        <w:t xml:space="preserve"> 19 % krav na první laktaci mělo zvýšený počet SB při první </w:t>
      </w:r>
      <w:r w:rsidR="00680291">
        <w:rPr>
          <w:rFonts w:ascii="Times New Roman" w:hAnsi="Times New Roman" w:cs="Times New Roman"/>
          <w:sz w:val="24"/>
          <w:szCs w:val="24"/>
        </w:rPr>
        <w:t>kontrole</w:t>
      </w:r>
      <w:r w:rsidR="00E05999">
        <w:rPr>
          <w:rFonts w:ascii="Times New Roman" w:hAnsi="Times New Roman" w:cs="Times New Roman"/>
          <w:sz w:val="24"/>
          <w:szCs w:val="24"/>
        </w:rPr>
        <w:t xml:space="preserve">. </w:t>
      </w:r>
      <w:r w:rsidR="00680291">
        <w:rPr>
          <w:rFonts w:ascii="Times New Roman" w:hAnsi="Times New Roman" w:cs="Times New Roman"/>
          <w:sz w:val="24"/>
          <w:szCs w:val="24"/>
        </w:rPr>
        <w:t>Analýza</w:t>
      </w:r>
      <w:r w:rsidR="00E05999">
        <w:rPr>
          <w:rFonts w:ascii="Times New Roman" w:hAnsi="Times New Roman" w:cs="Times New Roman"/>
          <w:sz w:val="24"/>
          <w:szCs w:val="24"/>
        </w:rPr>
        <w:t xml:space="preserve"> dat ze tří následujících let </w:t>
      </w:r>
      <w:r w:rsidR="00680291">
        <w:rPr>
          <w:rFonts w:ascii="Times New Roman" w:hAnsi="Times New Roman" w:cs="Times New Roman"/>
          <w:sz w:val="24"/>
          <w:szCs w:val="24"/>
        </w:rPr>
        <w:t>ukázala</w:t>
      </w:r>
      <w:r w:rsidR="00E05999">
        <w:rPr>
          <w:rFonts w:ascii="Times New Roman" w:hAnsi="Times New Roman" w:cs="Times New Roman"/>
          <w:sz w:val="24"/>
          <w:szCs w:val="24"/>
        </w:rPr>
        <w:t xml:space="preserve">, že vliv fixních faktorů jako plemeno, užitkovost a parita se během let neměnil, zatímco vliv systému dojení ano. </w:t>
      </w:r>
      <w:r w:rsidR="001858CB">
        <w:rPr>
          <w:rFonts w:ascii="Times New Roman" w:hAnsi="Times New Roman" w:cs="Times New Roman"/>
          <w:sz w:val="24"/>
          <w:szCs w:val="24"/>
        </w:rPr>
        <w:t>Automatický dojící systém (AMS) byl v roce 2009 spojen s nižším počtem SB, zatímco v roce 2011 naopak se zvýšeným počtem SB. AMS se ukázal být rizikovým faktorem v souvislosti s výskytem nových případů zvýšeného počtu SB na krávu a rok pro všechny tři roky, nicméně tento efekt během času slábl.</w:t>
      </w:r>
      <w:r w:rsidR="00D15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DF" w:rsidRPr="00DE3076" w:rsidRDefault="00B50B31" w:rsidP="00D15B7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E">
        <w:rPr>
          <w:rFonts w:ascii="Times New Roman" w:hAnsi="Times New Roman" w:cs="Times New Roman"/>
          <w:b/>
          <w:sz w:val="24"/>
          <w:szCs w:val="24"/>
        </w:rPr>
        <w:t>Zpracovala:</w:t>
      </w:r>
      <w:r w:rsidR="00781365" w:rsidRPr="00DE3076">
        <w:rPr>
          <w:rFonts w:ascii="Times New Roman" w:hAnsi="Times New Roman" w:cs="Times New Roman"/>
          <w:sz w:val="24"/>
          <w:szCs w:val="24"/>
        </w:rPr>
        <w:t xml:space="preserve"> </w:t>
      </w:r>
      <w:r w:rsidRPr="00DE3076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4C14DF" w:rsidRPr="00DE3076" w:rsidSect="00D15B7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04CF"/>
    <w:rsid w:val="00012746"/>
    <w:rsid w:val="00014AF7"/>
    <w:rsid w:val="000270A6"/>
    <w:rsid w:val="000405D5"/>
    <w:rsid w:val="00066D4F"/>
    <w:rsid w:val="0007389A"/>
    <w:rsid w:val="000B724E"/>
    <w:rsid w:val="000C7666"/>
    <w:rsid w:val="000E5F25"/>
    <w:rsid w:val="000F7DC6"/>
    <w:rsid w:val="00104319"/>
    <w:rsid w:val="00115E47"/>
    <w:rsid w:val="00150B4C"/>
    <w:rsid w:val="001715F1"/>
    <w:rsid w:val="0017700B"/>
    <w:rsid w:val="00185566"/>
    <w:rsid w:val="001858CB"/>
    <w:rsid w:val="001B4A6F"/>
    <w:rsid w:val="001D04DB"/>
    <w:rsid w:val="001D2CEA"/>
    <w:rsid w:val="001D6412"/>
    <w:rsid w:val="001F7D34"/>
    <w:rsid w:val="002073D6"/>
    <w:rsid w:val="002124B9"/>
    <w:rsid w:val="0027245E"/>
    <w:rsid w:val="00274195"/>
    <w:rsid w:val="002925DD"/>
    <w:rsid w:val="002A2041"/>
    <w:rsid w:val="002A3421"/>
    <w:rsid w:val="002B02CC"/>
    <w:rsid w:val="002B204B"/>
    <w:rsid w:val="002B39E6"/>
    <w:rsid w:val="002C60D5"/>
    <w:rsid w:val="002C7405"/>
    <w:rsid w:val="002E4A0D"/>
    <w:rsid w:val="002F329D"/>
    <w:rsid w:val="003162FB"/>
    <w:rsid w:val="00320ECB"/>
    <w:rsid w:val="00324D8E"/>
    <w:rsid w:val="0035123B"/>
    <w:rsid w:val="00354C28"/>
    <w:rsid w:val="00354C73"/>
    <w:rsid w:val="003A0CEE"/>
    <w:rsid w:val="003B52A2"/>
    <w:rsid w:val="003E3A5C"/>
    <w:rsid w:val="003F237A"/>
    <w:rsid w:val="0040698E"/>
    <w:rsid w:val="0042249E"/>
    <w:rsid w:val="00430313"/>
    <w:rsid w:val="00433CBD"/>
    <w:rsid w:val="004A00EA"/>
    <w:rsid w:val="004C14DF"/>
    <w:rsid w:val="004E621E"/>
    <w:rsid w:val="00501DAD"/>
    <w:rsid w:val="0050655A"/>
    <w:rsid w:val="00513090"/>
    <w:rsid w:val="00514D7F"/>
    <w:rsid w:val="0052236A"/>
    <w:rsid w:val="005242C5"/>
    <w:rsid w:val="00541872"/>
    <w:rsid w:val="005747B7"/>
    <w:rsid w:val="005762EE"/>
    <w:rsid w:val="00592BB5"/>
    <w:rsid w:val="005C6F76"/>
    <w:rsid w:val="005E2C04"/>
    <w:rsid w:val="005E327C"/>
    <w:rsid w:val="005F2D2B"/>
    <w:rsid w:val="00613E2B"/>
    <w:rsid w:val="00633298"/>
    <w:rsid w:val="00635C05"/>
    <w:rsid w:val="00650BA8"/>
    <w:rsid w:val="00664252"/>
    <w:rsid w:val="00680291"/>
    <w:rsid w:val="0068640F"/>
    <w:rsid w:val="006B6914"/>
    <w:rsid w:val="00706871"/>
    <w:rsid w:val="0071487B"/>
    <w:rsid w:val="00735C86"/>
    <w:rsid w:val="00737825"/>
    <w:rsid w:val="00755EC4"/>
    <w:rsid w:val="00762C07"/>
    <w:rsid w:val="00771DA8"/>
    <w:rsid w:val="00781365"/>
    <w:rsid w:val="007A385C"/>
    <w:rsid w:val="007D23B7"/>
    <w:rsid w:val="00805275"/>
    <w:rsid w:val="00832052"/>
    <w:rsid w:val="00845C39"/>
    <w:rsid w:val="0084622C"/>
    <w:rsid w:val="008465CC"/>
    <w:rsid w:val="00860BAA"/>
    <w:rsid w:val="0086635A"/>
    <w:rsid w:val="008A169D"/>
    <w:rsid w:val="008B4587"/>
    <w:rsid w:val="008C3123"/>
    <w:rsid w:val="00934519"/>
    <w:rsid w:val="00944466"/>
    <w:rsid w:val="009477BF"/>
    <w:rsid w:val="00950BEE"/>
    <w:rsid w:val="00957E0E"/>
    <w:rsid w:val="00961994"/>
    <w:rsid w:val="009665EA"/>
    <w:rsid w:val="009C1A49"/>
    <w:rsid w:val="009C6F13"/>
    <w:rsid w:val="009E3034"/>
    <w:rsid w:val="00A50B68"/>
    <w:rsid w:val="00A56B1C"/>
    <w:rsid w:val="00A6689A"/>
    <w:rsid w:val="00A920FF"/>
    <w:rsid w:val="00A9378F"/>
    <w:rsid w:val="00A95BF6"/>
    <w:rsid w:val="00A96718"/>
    <w:rsid w:val="00AC3BBF"/>
    <w:rsid w:val="00AF04C6"/>
    <w:rsid w:val="00B05E7C"/>
    <w:rsid w:val="00B111AF"/>
    <w:rsid w:val="00B375B9"/>
    <w:rsid w:val="00B4001B"/>
    <w:rsid w:val="00B4022A"/>
    <w:rsid w:val="00B50B31"/>
    <w:rsid w:val="00B52CF1"/>
    <w:rsid w:val="00B82A42"/>
    <w:rsid w:val="00BB493E"/>
    <w:rsid w:val="00BB6B4B"/>
    <w:rsid w:val="00BC2E59"/>
    <w:rsid w:val="00BD152A"/>
    <w:rsid w:val="00BD1D09"/>
    <w:rsid w:val="00BF5CDD"/>
    <w:rsid w:val="00C04C40"/>
    <w:rsid w:val="00C73738"/>
    <w:rsid w:val="00C84C63"/>
    <w:rsid w:val="00C87F79"/>
    <w:rsid w:val="00CB21F0"/>
    <w:rsid w:val="00CE7AC8"/>
    <w:rsid w:val="00CF5FA9"/>
    <w:rsid w:val="00D12AFC"/>
    <w:rsid w:val="00D15B76"/>
    <w:rsid w:val="00D214A7"/>
    <w:rsid w:val="00D23ADF"/>
    <w:rsid w:val="00D42B15"/>
    <w:rsid w:val="00D64D8D"/>
    <w:rsid w:val="00D86D43"/>
    <w:rsid w:val="00DB5FE6"/>
    <w:rsid w:val="00DC48B3"/>
    <w:rsid w:val="00DC5886"/>
    <w:rsid w:val="00DD0404"/>
    <w:rsid w:val="00DE27B1"/>
    <w:rsid w:val="00DE3076"/>
    <w:rsid w:val="00DE685D"/>
    <w:rsid w:val="00E05999"/>
    <w:rsid w:val="00E36971"/>
    <w:rsid w:val="00E54752"/>
    <w:rsid w:val="00E553C8"/>
    <w:rsid w:val="00E709EE"/>
    <w:rsid w:val="00E81B23"/>
    <w:rsid w:val="00E92FED"/>
    <w:rsid w:val="00EB22DF"/>
    <w:rsid w:val="00EB7B2F"/>
    <w:rsid w:val="00EC1546"/>
    <w:rsid w:val="00EE02A6"/>
    <w:rsid w:val="00EE213D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725CE"/>
    <w:rsid w:val="00F8648B"/>
    <w:rsid w:val="00F86664"/>
    <w:rsid w:val="00FA57AB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523A-7F09-42B0-8876-F9264D6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0ED5-92CD-47C9-BF29-2FFA4ED9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14</cp:revision>
  <dcterms:created xsi:type="dcterms:W3CDTF">2019-05-10T08:23:00Z</dcterms:created>
  <dcterms:modified xsi:type="dcterms:W3CDTF">2019-05-27T07:45:00Z</dcterms:modified>
</cp:coreProperties>
</file>