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DF9" w:rsidRDefault="006B2844" w:rsidP="00E503E7">
      <w:pPr>
        <w:jc w:val="both"/>
        <w:rPr>
          <w:rFonts w:ascii="Times New Roman" w:hAnsi="Times New Roman" w:cs="Times New Roman"/>
          <w:b/>
          <w:sz w:val="28"/>
          <w:szCs w:val="28"/>
        </w:rPr>
      </w:pPr>
      <w:r w:rsidRPr="007029B8">
        <w:rPr>
          <w:rFonts w:ascii="Times New Roman" w:hAnsi="Times New Roman" w:cs="Times New Roman"/>
          <w:b/>
          <w:sz w:val="28"/>
          <w:szCs w:val="28"/>
        </w:rPr>
        <w:t>Význam mokřadů v zemědělské krajině</w:t>
      </w:r>
    </w:p>
    <w:p w:rsidR="001879BE" w:rsidRPr="00524DF9" w:rsidRDefault="001879BE" w:rsidP="00E503E7">
      <w:pPr>
        <w:jc w:val="both"/>
        <w:rPr>
          <w:rFonts w:ascii="Times New Roman" w:hAnsi="Times New Roman" w:cs="Times New Roman"/>
          <w:b/>
          <w:sz w:val="28"/>
          <w:szCs w:val="28"/>
        </w:rPr>
      </w:pPr>
      <w:r w:rsidRPr="001B4F48">
        <w:rPr>
          <w:rFonts w:ascii="Times New Roman" w:hAnsi="Times New Roman" w:cs="Times New Roman"/>
          <w:sz w:val="24"/>
          <w:szCs w:val="24"/>
        </w:rPr>
        <w:t>Eiseltová,</w:t>
      </w:r>
      <w:r w:rsidR="00524DF9">
        <w:rPr>
          <w:rFonts w:ascii="Times New Roman" w:hAnsi="Times New Roman" w:cs="Times New Roman"/>
          <w:sz w:val="24"/>
          <w:szCs w:val="24"/>
        </w:rPr>
        <w:t xml:space="preserve"> M.</w:t>
      </w:r>
      <w:r w:rsidRPr="001B4F48">
        <w:rPr>
          <w:rFonts w:ascii="Times New Roman" w:hAnsi="Times New Roman" w:cs="Times New Roman"/>
          <w:sz w:val="24"/>
          <w:szCs w:val="24"/>
        </w:rPr>
        <w:t xml:space="preserve"> </w:t>
      </w:r>
      <w:r w:rsidR="00524DF9">
        <w:rPr>
          <w:rFonts w:ascii="Times New Roman" w:hAnsi="Times New Roman" w:cs="Times New Roman"/>
          <w:sz w:val="24"/>
          <w:szCs w:val="24"/>
        </w:rPr>
        <w:t xml:space="preserve"> </w:t>
      </w:r>
    </w:p>
    <w:p w:rsidR="006B2844" w:rsidRPr="007029B8" w:rsidRDefault="003B2AF0" w:rsidP="00E503E7">
      <w:pPr>
        <w:jc w:val="both"/>
        <w:rPr>
          <w:rFonts w:ascii="Times New Roman" w:hAnsi="Times New Roman" w:cs="Times New Roman"/>
          <w:b/>
        </w:rPr>
      </w:pPr>
      <w:r w:rsidRPr="007029B8">
        <w:rPr>
          <w:rFonts w:ascii="Times New Roman" w:hAnsi="Times New Roman" w:cs="Times New Roman"/>
          <w:b/>
        </w:rPr>
        <w:t>Úvod</w:t>
      </w:r>
    </w:p>
    <w:p w:rsidR="006251B7" w:rsidRDefault="006251B7" w:rsidP="00E503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 obecné pojmenování biotopů s hladinou blízko povrchu </w:t>
      </w:r>
      <w:r w:rsidR="003818CA">
        <w:rPr>
          <w:rFonts w:ascii="Times New Roman" w:hAnsi="Times New Roman" w:cs="Times New Roman"/>
          <w:sz w:val="24"/>
          <w:szCs w:val="24"/>
        </w:rPr>
        <w:t>půdy</w:t>
      </w:r>
      <w:r>
        <w:rPr>
          <w:rFonts w:ascii="Times New Roman" w:hAnsi="Times New Roman" w:cs="Times New Roman"/>
          <w:sz w:val="24"/>
          <w:szCs w:val="24"/>
        </w:rPr>
        <w:t xml:space="preserve"> byl v 60. letech 20. století v anglicky mluvících zemích navržen termín </w:t>
      </w:r>
      <w:r w:rsidRPr="00AC51E6">
        <w:rPr>
          <w:rFonts w:ascii="Times New Roman" w:hAnsi="Times New Roman" w:cs="Times New Roman"/>
          <w:i/>
          <w:sz w:val="24"/>
          <w:szCs w:val="24"/>
        </w:rPr>
        <w:t>wetland</w:t>
      </w:r>
      <w:r>
        <w:rPr>
          <w:rFonts w:ascii="Times New Roman" w:hAnsi="Times New Roman" w:cs="Times New Roman"/>
          <w:sz w:val="24"/>
          <w:szCs w:val="24"/>
        </w:rPr>
        <w:t xml:space="preserve">, jehož českým ekvivalentem je výraz </w:t>
      </w:r>
      <w:r>
        <w:rPr>
          <w:rFonts w:ascii="Times New Roman" w:hAnsi="Times New Roman" w:cs="Times New Roman"/>
          <w:i/>
          <w:sz w:val="24"/>
          <w:szCs w:val="24"/>
        </w:rPr>
        <w:t>mokřad</w:t>
      </w:r>
      <w:r>
        <w:rPr>
          <w:rFonts w:ascii="Times New Roman" w:hAnsi="Times New Roman" w:cs="Times New Roman"/>
          <w:sz w:val="24"/>
          <w:szCs w:val="24"/>
        </w:rPr>
        <w:t xml:space="preserve">. </w:t>
      </w:r>
      <w:r w:rsidR="005A26C0">
        <w:rPr>
          <w:rFonts w:ascii="Times New Roman" w:hAnsi="Times New Roman" w:cs="Times New Roman"/>
          <w:sz w:val="24"/>
          <w:szCs w:val="24"/>
        </w:rPr>
        <w:t>Mokřadům se v té době začala věnovat zvýšená</w:t>
      </w:r>
      <w:r w:rsidR="009053E3">
        <w:rPr>
          <w:rFonts w:ascii="Times New Roman" w:hAnsi="Times New Roman" w:cs="Times New Roman"/>
          <w:sz w:val="24"/>
          <w:szCs w:val="24"/>
        </w:rPr>
        <w:t xml:space="preserve"> pozornost jak v oblasti výzkumu, tak i v ochraně přírody, což souviselo s tím, že si člověk začal uvědomovat, že s narůstajícím odvodňováním krajiny a vysoušením mokřadů přicházíme o mnohé jejich funkce. </w:t>
      </w:r>
    </w:p>
    <w:p w:rsidR="00AC51E6" w:rsidRDefault="00AC51E6" w:rsidP="00E503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Mokřady </w:t>
      </w:r>
      <w:r w:rsidR="009053E3">
        <w:rPr>
          <w:rFonts w:ascii="Times New Roman" w:hAnsi="Times New Roman" w:cs="Times New Roman"/>
          <w:sz w:val="24"/>
          <w:szCs w:val="24"/>
        </w:rPr>
        <w:t xml:space="preserve">v současnosti </w:t>
      </w:r>
      <w:r w:rsidRPr="003B2AF0">
        <w:rPr>
          <w:rFonts w:ascii="Times New Roman" w:hAnsi="Times New Roman" w:cs="Times New Roman"/>
          <w:sz w:val="24"/>
          <w:szCs w:val="24"/>
        </w:rPr>
        <w:t>patří</w:t>
      </w:r>
      <w:r>
        <w:rPr>
          <w:rFonts w:ascii="Times New Roman" w:hAnsi="Times New Roman" w:cs="Times New Roman"/>
          <w:sz w:val="24"/>
          <w:szCs w:val="24"/>
        </w:rPr>
        <w:t xml:space="preserve"> </w:t>
      </w:r>
      <w:r w:rsidRPr="003B2AF0">
        <w:rPr>
          <w:rFonts w:ascii="Times New Roman" w:hAnsi="Times New Roman" w:cs="Times New Roman"/>
          <w:sz w:val="24"/>
          <w:szCs w:val="24"/>
        </w:rPr>
        <w:t xml:space="preserve">k nejvíce ohroženým ekosystémům na Zemi; </w:t>
      </w:r>
      <w:r>
        <w:rPr>
          <w:rFonts w:ascii="Times New Roman" w:hAnsi="Times New Roman" w:cs="Times New Roman"/>
          <w:sz w:val="24"/>
          <w:szCs w:val="24"/>
        </w:rPr>
        <w:t>dlouhodobé ztráty mokřadů jsou celosvětově odhadovány na 54-57 %, přičemž za posledních sto let byly ztráty mokřadů téměř čtyřikrát větší než za celou lidskou historii (Davidson 2014). Primární příčinou ú</w:t>
      </w:r>
      <w:r w:rsidRPr="003B2AF0">
        <w:rPr>
          <w:rFonts w:ascii="Times New Roman" w:hAnsi="Times New Roman" w:cs="Times New Roman"/>
          <w:sz w:val="24"/>
          <w:szCs w:val="24"/>
        </w:rPr>
        <w:t>bytk</w:t>
      </w:r>
      <w:r>
        <w:rPr>
          <w:rFonts w:ascii="Times New Roman" w:hAnsi="Times New Roman" w:cs="Times New Roman"/>
          <w:sz w:val="24"/>
          <w:szCs w:val="24"/>
        </w:rPr>
        <w:t xml:space="preserve">u mokřadů je </w:t>
      </w:r>
      <w:r w:rsidRPr="003B2AF0">
        <w:rPr>
          <w:rFonts w:ascii="Times New Roman" w:hAnsi="Times New Roman" w:cs="Times New Roman"/>
          <w:sz w:val="24"/>
          <w:szCs w:val="24"/>
        </w:rPr>
        <w:t>rozvoj zemědělství</w:t>
      </w:r>
      <w:r>
        <w:rPr>
          <w:rFonts w:ascii="Times New Roman" w:hAnsi="Times New Roman" w:cs="Times New Roman"/>
          <w:sz w:val="24"/>
          <w:szCs w:val="24"/>
        </w:rPr>
        <w:t xml:space="preserve"> (Millennium Ecosystem Assessment</w:t>
      </w:r>
      <w:r w:rsidRPr="00AE5FB6">
        <w:rPr>
          <w:rFonts w:ascii="Times New Roman" w:hAnsi="Times New Roman" w:cs="Times New Roman"/>
          <w:sz w:val="24"/>
          <w:szCs w:val="24"/>
        </w:rPr>
        <w:t xml:space="preserve"> 2005</w:t>
      </w:r>
      <w:r>
        <w:rPr>
          <w:rFonts w:ascii="Times New Roman" w:hAnsi="Times New Roman" w:cs="Times New Roman"/>
          <w:sz w:val="24"/>
          <w:szCs w:val="24"/>
        </w:rPr>
        <w:t>)</w:t>
      </w:r>
      <w:r w:rsidRPr="003B2AF0">
        <w:rPr>
          <w:rFonts w:ascii="Times New Roman" w:hAnsi="Times New Roman" w:cs="Times New Roman"/>
          <w:sz w:val="24"/>
          <w:szCs w:val="24"/>
        </w:rPr>
        <w:t xml:space="preserve">. </w:t>
      </w:r>
      <w:r>
        <w:rPr>
          <w:rFonts w:ascii="Times New Roman" w:hAnsi="Times New Roman" w:cs="Times New Roman"/>
          <w:sz w:val="24"/>
          <w:szCs w:val="24"/>
        </w:rPr>
        <w:t>Z dostupných dat je zřejmé, že zejména v oblast</w:t>
      </w:r>
      <w:r w:rsidRPr="003B2AF0">
        <w:rPr>
          <w:rFonts w:ascii="Times New Roman" w:hAnsi="Times New Roman" w:cs="Times New Roman"/>
          <w:sz w:val="24"/>
          <w:szCs w:val="24"/>
        </w:rPr>
        <w:t>ech s nejdelší historií intenzivního zemědělského hospodaření byl tla</w:t>
      </w:r>
      <w:r>
        <w:rPr>
          <w:rFonts w:ascii="Times New Roman" w:hAnsi="Times New Roman" w:cs="Times New Roman"/>
          <w:sz w:val="24"/>
          <w:szCs w:val="24"/>
        </w:rPr>
        <w:t xml:space="preserve">k na mokřady největší. Přesto v mnohých oblastech světa byly mokřady po tisíciletí využívány k zemědělské produkci, ať se již jedná o produkci plodin, pastvu dobytka či rybolov a v mnohých částech světa jsou i dnes významným zdrojem obživy. </w:t>
      </w:r>
      <w:r w:rsidRPr="00601329">
        <w:rPr>
          <w:rFonts w:ascii="Times New Roman" w:hAnsi="Times New Roman" w:cs="Times New Roman"/>
          <w:sz w:val="24"/>
          <w:szCs w:val="24"/>
        </w:rPr>
        <w:t xml:space="preserve">V hospodářsky vyspělých zemích Evropy a Severní Ameriky byly </w:t>
      </w:r>
      <w:r w:rsidR="006251B7">
        <w:rPr>
          <w:rFonts w:ascii="Times New Roman" w:hAnsi="Times New Roman" w:cs="Times New Roman"/>
          <w:sz w:val="24"/>
          <w:szCs w:val="24"/>
        </w:rPr>
        <w:t xml:space="preserve">však </w:t>
      </w:r>
      <w:r w:rsidRPr="00601329">
        <w:rPr>
          <w:rFonts w:ascii="Times New Roman" w:hAnsi="Times New Roman" w:cs="Times New Roman"/>
          <w:sz w:val="24"/>
          <w:szCs w:val="24"/>
        </w:rPr>
        <w:t>tradiční způsoby zemědělské produkce v mokřadech většinou vytlačeny průmyslovým zemědělstvím na odvodněných půdách.</w:t>
      </w:r>
    </w:p>
    <w:p w:rsidR="00601329" w:rsidRDefault="00601329" w:rsidP="00E503E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Na území České republiky zaujímá zemědělská půda přibližně 53 % celkové rozlohy státu. Přitom více než 25 % zemědělské půdy bylo </w:t>
      </w:r>
      <w:r w:rsidR="00C725CF">
        <w:rPr>
          <w:rFonts w:ascii="Times New Roman" w:hAnsi="Times New Roman" w:cs="Times New Roman"/>
          <w:sz w:val="24"/>
          <w:szCs w:val="24"/>
        </w:rPr>
        <w:t xml:space="preserve">v minulosti </w:t>
      </w:r>
      <w:r>
        <w:rPr>
          <w:rFonts w:ascii="Times New Roman" w:hAnsi="Times New Roman" w:cs="Times New Roman"/>
          <w:sz w:val="24"/>
          <w:szCs w:val="24"/>
        </w:rPr>
        <w:t xml:space="preserve">odvodněno. </w:t>
      </w:r>
      <w:r w:rsidRPr="00601329">
        <w:rPr>
          <w:rFonts w:ascii="Times New Roman" w:hAnsi="Times New Roman" w:cs="Times New Roman"/>
          <w:sz w:val="24"/>
          <w:szCs w:val="24"/>
        </w:rPr>
        <w:t>Dokumentace k</w:t>
      </w:r>
      <w:r w:rsidR="00E503E7">
        <w:rPr>
          <w:rFonts w:ascii="Times New Roman" w:hAnsi="Times New Roman" w:cs="Times New Roman"/>
          <w:sz w:val="24"/>
          <w:szCs w:val="24"/>
        </w:rPr>
        <w:t> </w:t>
      </w:r>
      <w:r w:rsidRPr="00601329">
        <w:rPr>
          <w:rFonts w:ascii="Times New Roman" w:hAnsi="Times New Roman" w:cs="Times New Roman"/>
          <w:sz w:val="24"/>
          <w:szCs w:val="24"/>
        </w:rPr>
        <w:t>Programu revitalizace říčních systémů (MŽP 2001) uvádí, že intenzivní zemědělskou činností bylo</w:t>
      </w:r>
      <w:r w:rsidR="003248D8">
        <w:rPr>
          <w:rFonts w:ascii="Times New Roman" w:hAnsi="Times New Roman" w:cs="Times New Roman"/>
          <w:sz w:val="24"/>
          <w:szCs w:val="24"/>
        </w:rPr>
        <w:t xml:space="preserve"> na území ČR</w:t>
      </w:r>
      <w:r w:rsidRPr="00601329">
        <w:rPr>
          <w:rFonts w:ascii="Times New Roman" w:hAnsi="Times New Roman" w:cs="Times New Roman"/>
          <w:sz w:val="24"/>
          <w:szCs w:val="24"/>
        </w:rPr>
        <w:t xml:space="preserve"> zcela nebo z větší části zničeno téměř 90 % všech</w:t>
      </w:r>
      <w:r>
        <w:rPr>
          <w:rFonts w:ascii="Times New Roman" w:hAnsi="Times New Roman" w:cs="Times New Roman"/>
          <w:sz w:val="24"/>
          <w:szCs w:val="24"/>
        </w:rPr>
        <w:t xml:space="preserve"> pramenných oblastí</w:t>
      </w:r>
      <w:r w:rsidRPr="00601329">
        <w:rPr>
          <w:rFonts w:ascii="Times New Roman" w:hAnsi="Times New Roman" w:cs="Times New Roman"/>
          <w:sz w:val="24"/>
          <w:szCs w:val="24"/>
        </w:rPr>
        <w:t xml:space="preserve">; z 90.959 km vodních toků bylo 36.527 km (40,2 %) upraveno </w:t>
      </w:r>
      <w:r>
        <w:rPr>
          <w:rFonts w:ascii="Times New Roman" w:hAnsi="Times New Roman" w:cs="Times New Roman"/>
          <w:sz w:val="24"/>
          <w:szCs w:val="24"/>
        </w:rPr>
        <w:t>(napřímeno</w:t>
      </w:r>
      <w:r w:rsidR="00453DAF">
        <w:rPr>
          <w:rFonts w:ascii="Times New Roman" w:hAnsi="Times New Roman" w:cs="Times New Roman"/>
          <w:sz w:val="24"/>
          <w:szCs w:val="24"/>
        </w:rPr>
        <w:t>, často i vydlážděno</w:t>
      </w:r>
      <w:r>
        <w:rPr>
          <w:rFonts w:ascii="Times New Roman" w:hAnsi="Times New Roman" w:cs="Times New Roman"/>
          <w:sz w:val="24"/>
          <w:szCs w:val="24"/>
        </w:rPr>
        <w:t xml:space="preserve"> a někdy i</w:t>
      </w:r>
      <w:r w:rsidR="00E503E7">
        <w:rPr>
          <w:rFonts w:ascii="Times New Roman" w:hAnsi="Times New Roman" w:cs="Times New Roman"/>
          <w:sz w:val="24"/>
          <w:szCs w:val="24"/>
        </w:rPr>
        <w:t> </w:t>
      </w:r>
      <w:r>
        <w:rPr>
          <w:rFonts w:ascii="Times New Roman" w:hAnsi="Times New Roman" w:cs="Times New Roman"/>
          <w:sz w:val="24"/>
          <w:szCs w:val="24"/>
        </w:rPr>
        <w:t xml:space="preserve">zatrubněno) </w:t>
      </w:r>
      <w:r w:rsidRPr="00601329">
        <w:rPr>
          <w:rFonts w:ascii="Times New Roman" w:hAnsi="Times New Roman" w:cs="Times New Roman"/>
          <w:sz w:val="24"/>
          <w:szCs w:val="24"/>
        </w:rPr>
        <w:t xml:space="preserve">a délka toků zkrácena o jednu třetinu. Zároveň byly mnohé toky zahloubeny, říční nivy </w:t>
      </w:r>
      <w:r>
        <w:rPr>
          <w:rFonts w:ascii="Times New Roman" w:hAnsi="Times New Roman" w:cs="Times New Roman"/>
          <w:sz w:val="24"/>
          <w:szCs w:val="24"/>
        </w:rPr>
        <w:t xml:space="preserve">odvodněny a </w:t>
      </w:r>
      <w:r w:rsidRPr="00601329">
        <w:rPr>
          <w:rFonts w:ascii="Times New Roman" w:hAnsi="Times New Roman" w:cs="Times New Roman"/>
          <w:sz w:val="24"/>
          <w:szCs w:val="24"/>
        </w:rPr>
        <w:t xml:space="preserve">převedeny na zemědělskou půdu nebo zastavěny. </w:t>
      </w:r>
      <w:r w:rsidR="00453DAF">
        <w:rPr>
          <w:rFonts w:ascii="Times New Roman" w:hAnsi="Times New Roman" w:cs="Times New Roman"/>
          <w:sz w:val="24"/>
          <w:szCs w:val="24"/>
        </w:rPr>
        <w:t xml:space="preserve">Hladina podzemní vody často klesla o 1 – 1,5 metru. </w:t>
      </w:r>
      <w:r w:rsidRPr="00601329">
        <w:rPr>
          <w:rFonts w:ascii="Times New Roman" w:hAnsi="Times New Roman" w:cs="Times New Roman"/>
          <w:sz w:val="24"/>
          <w:szCs w:val="24"/>
        </w:rPr>
        <w:t>Cílem všech těchto činností bylo odvést vodu z krajiny co nejúčinněji a nejrychleji.</w:t>
      </w:r>
      <w:r w:rsidR="005557FD" w:rsidRPr="005557FD">
        <w:rPr>
          <w:rFonts w:ascii="Times New Roman" w:hAnsi="Times New Roman" w:cs="Times New Roman"/>
          <w:sz w:val="24"/>
          <w:szCs w:val="24"/>
        </w:rPr>
        <w:t xml:space="preserve"> </w:t>
      </w:r>
      <w:r w:rsidR="005557FD">
        <w:rPr>
          <w:rFonts w:ascii="Times New Roman" w:hAnsi="Times New Roman" w:cs="Times New Roman"/>
          <w:sz w:val="24"/>
          <w:szCs w:val="24"/>
        </w:rPr>
        <w:t xml:space="preserve">Ve sledovaných </w:t>
      </w:r>
      <w:r w:rsidR="005557FD" w:rsidRPr="005557FD">
        <w:rPr>
          <w:rFonts w:ascii="Times New Roman" w:hAnsi="Times New Roman" w:cs="Times New Roman"/>
          <w:sz w:val="24"/>
          <w:szCs w:val="24"/>
        </w:rPr>
        <w:t>oblast</w:t>
      </w:r>
      <w:r w:rsidR="005557FD">
        <w:rPr>
          <w:rFonts w:ascii="Times New Roman" w:hAnsi="Times New Roman" w:cs="Times New Roman"/>
          <w:sz w:val="24"/>
          <w:szCs w:val="24"/>
        </w:rPr>
        <w:t>ech</w:t>
      </w:r>
      <w:r w:rsidR="005557FD" w:rsidRPr="005557FD">
        <w:rPr>
          <w:rFonts w:ascii="Times New Roman" w:hAnsi="Times New Roman" w:cs="Times New Roman"/>
          <w:sz w:val="24"/>
          <w:szCs w:val="24"/>
        </w:rPr>
        <w:t xml:space="preserve"> nížin a pahorkatin ČR (tj. v produkční zemědělské krajině) se od roku 1843 rozloha mokřadů snížila z přibližně 10 % rozlohy na 0,1 %, tedy zhruba stokrát (Richter &amp; Skaloš 2016)</w:t>
      </w:r>
      <w:r w:rsidR="005557FD">
        <w:rPr>
          <w:rFonts w:ascii="Times New Roman" w:hAnsi="Times New Roman" w:cs="Times New Roman"/>
          <w:sz w:val="24"/>
          <w:szCs w:val="24"/>
        </w:rPr>
        <w:t>.</w:t>
      </w:r>
    </w:p>
    <w:p w:rsidR="005A543E" w:rsidRDefault="00043344" w:rsidP="00E503E7">
      <w:pPr>
        <w:spacing w:line="240" w:lineRule="auto"/>
        <w:jc w:val="both"/>
        <w:rPr>
          <w:rFonts w:ascii="Times New Roman" w:hAnsi="Times New Roman" w:cs="Times New Roman"/>
          <w:sz w:val="24"/>
          <w:szCs w:val="24"/>
        </w:rPr>
      </w:pPr>
      <w:r>
        <w:rPr>
          <w:rFonts w:ascii="Times New Roman" w:hAnsi="Times New Roman" w:cs="Times New Roman"/>
          <w:sz w:val="24"/>
          <w:szCs w:val="24"/>
        </w:rPr>
        <w:t>Rozsáhlým odvodněním a vysoušením</w:t>
      </w:r>
      <w:r w:rsidR="000E2F14">
        <w:rPr>
          <w:rFonts w:ascii="Times New Roman" w:hAnsi="Times New Roman" w:cs="Times New Roman"/>
          <w:sz w:val="24"/>
          <w:szCs w:val="24"/>
        </w:rPr>
        <w:t xml:space="preserve"> mokřadů </w:t>
      </w:r>
      <w:r>
        <w:rPr>
          <w:rFonts w:ascii="Times New Roman" w:hAnsi="Times New Roman" w:cs="Times New Roman"/>
          <w:sz w:val="24"/>
          <w:szCs w:val="24"/>
        </w:rPr>
        <w:t>měníme tok</w:t>
      </w:r>
      <w:r w:rsidR="008819AA">
        <w:rPr>
          <w:rFonts w:ascii="Times New Roman" w:hAnsi="Times New Roman" w:cs="Times New Roman"/>
          <w:sz w:val="24"/>
          <w:szCs w:val="24"/>
        </w:rPr>
        <w:t>y</w:t>
      </w:r>
      <w:r>
        <w:rPr>
          <w:rFonts w:ascii="Times New Roman" w:hAnsi="Times New Roman" w:cs="Times New Roman"/>
          <w:sz w:val="24"/>
          <w:szCs w:val="24"/>
        </w:rPr>
        <w:t xml:space="preserve"> energie a vody v krajině </w:t>
      </w:r>
      <w:r w:rsidR="003234AA">
        <w:rPr>
          <w:rFonts w:ascii="Times New Roman" w:hAnsi="Times New Roman" w:cs="Times New Roman"/>
          <w:sz w:val="24"/>
          <w:szCs w:val="24"/>
        </w:rPr>
        <w:t>a</w:t>
      </w:r>
      <w:r w:rsidR="00E503E7">
        <w:rPr>
          <w:rFonts w:ascii="Times New Roman" w:hAnsi="Times New Roman" w:cs="Times New Roman"/>
          <w:sz w:val="24"/>
          <w:szCs w:val="24"/>
        </w:rPr>
        <w:t> </w:t>
      </w:r>
      <w:r w:rsidR="000B7116">
        <w:rPr>
          <w:rFonts w:ascii="Times New Roman" w:hAnsi="Times New Roman" w:cs="Times New Roman"/>
          <w:sz w:val="24"/>
          <w:szCs w:val="24"/>
        </w:rPr>
        <w:t xml:space="preserve">přicházíme o </w:t>
      </w:r>
      <w:r w:rsidR="000E2F14">
        <w:rPr>
          <w:rFonts w:ascii="Times New Roman" w:hAnsi="Times New Roman" w:cs="Times New Roman"/>
          <w:sz w:val="24"/>
          <w:szCs w:val="24"/>
        </w:rPr>
        <w:t>mnohé ekosystémové služby</w:t>
      </w:r>
      <w:r w:rsidR="000B7116">
        <w:rPr>
          <w:rFonts w:ascii="Times New Roman" w:hAnsi="Times New Roman" w:cs="Times New Roman"/>
          <w:sz w:val="24"/>
          <w:szCs w:val="24"/>
        </w:rPr>
        <w:t>,</w:t>
      </w:r>
      <w:r w:rsidR="00A421B9">
        <w:rPr>
          <w:rFonts w:ascii="Times New Roman" w:hAnsi="Times New Roman" w:cs="Times New Roman"/>
          <w:sz w:val="24"/>
          <w:szCs w:val="24"/>
        </w:rPr>
        <w:t xml:space="preserve"> které </w:t>
      </w:r>
      <w:r w:rsidR="009053E3">
        <w:rPr>
          <w:rFonts w:ascii="Times New Roman" w:hAnsi="Times New Roman" w:cs="Times New Roman"/>
          <w:sz w:val="24"/>
          <w:szCs w:val="24"/>
        </w:rPr>
        <w:t xml:space="preserve">nám </w:t>
      </w:r>
      <w:r w:rsidR="000B7116">
        <w:rPr>
          <w:rFonts w:ascii="Times New Roman" w:hAnsi="Times New Roman" w:cs="Times New Roman"/>
          <w:sz w:val="24"/>
          <w:szCs w:val="24"/>
        </w:rPr>
        <w:t xml:space="preserve">mokřady </w:t>
      </w:r>
      <w:r w:rsidR="00516F50">
        <w:rPr>
          <w:rFonts w:ascii="Times New Roman" w:hAnsi="Times New Roman" w:cs="Times New Roman"/>
          <w:sz w:val="24"/>
          <w:szCs w:val="24"/>
        </w:rPr>
        <w:t>poskyt</w:t>
      </w:r>
      <w:r w:rsidR="000B7116">
        <w:rPr>
          <w:rFonts w:ascii="Times New Roman" w:hAnsi="Times New Roman" w:cs="Times New Roman"/>
          <w:sz w:val="24"/>
          <w:szCs w:val="24"/>
        </w:rPr>
        <w:t>ují.</w:t>
      </w:r>
      <w:r w:rsidR="00EE0F95">
        <w:rPr>
          <w:rFonts w:ascii="Times New Roman" w:hAnsi="Times New Roman" w:cs="Times New Roman"/>
          <w:sz w:val="24"/>
          <w:szCs w:val="24"/>
        </w:rPr>
        <w:t xml:space="preserve"> Jedná se j</w:t>
      </w:r>
      <w:r w:rsidR="00AD0434">
        <w:rPr>
          <w:rFonts w:ascii="Times New Roman" w:hAnsi="Times New Roman" w:cs="Times New Roman"/>
          <w:sz w:val="24"/>
          <w:szCs w:val="24"/>
        </w:rPr>
        <w:t>edn</w:t>
      </w:r>
      <w:r w:rsidR="00EE0F95">
        <w:rPr>
          <w:rFonts w:ascii="Times New Roman" w:hAnsi="Times New Roman" w:cs="Times New Roman"/>
          <w:sz w:val="24"/>
          <w:szCs w:val="24"/>
        </w:rPr>
        <w:t>ak</w:t>
      </w:r>
      <w:r w:rsidR="00B075AA">
        <w:rPr>
          <w:rFonts w:ascii="Times New Roman" w:hAnsi="Times New Roman" w:cs="Times New Roman"/>
          <w:sz w:val="24"/>
          <w:szCs w:val="24"/>
        </w:rPr>
        <w:t xml:space="preserve"> o</w:t>
      </w:r>
      <w:r w:rsidR="00E503E7">
        <w:rPr>
          <w:rFonts w:ascii="Times New Roman" w:hAnsi="Times New Roman" w:cs="Times New Roman"/>
          <w:sz w:val="24"/>
          <w:szCs w:val="24"/>
        </w:rPr>
        <w:t> </w:t>
      </w:r>
      <w:r w:rsidR="00B075AA">
        <w:rPr>
          <w:rFonts w:ascii="Times New Roman" w:hAnsi="Times New Roman" w:cs="Times New Roman"/>
          <w:sz w:val="24"/>
          <w:szCs w:val="24"/>
        </w:rPr>
        <w:t xml:space="preserve">služby </w:t>
      </w:r>
      <w:r w:rsidR="00EE0F95">
        <w:rPr>
          <w:rFonts w:ascii="Times New Roman" w:hAnsi="Times New Roman" w:cs="Times New Roman"/>
          <w:sz w:val="24"/>
          <w:szCs w:val="24"/>
        </w:rPr>
        <w:t xml:space="preserve">zásobovací neboli </w:t>
      </w:r>
      <w:r w:rsidR="00B075AA">
        <w:rPr>
          <w:rFonts w:ascii="Times New Roman" w:hAnsi="Times New Roman" w:cs="Times New Roman"/>
          <w:sz w:val="24"/>
          <w:szCs w:val="24"/>
        </w:rPr>
        <w:t xml:space="preserve">produkční, </w:t>
      </w:r>
      <w:r w:rsidR="00FF3B98">
        <w:rPr>
          <w:rFonts w:ascii="Times New Roman" w:hAnsi="Times New Roman" w:cs="Times New Roman"/>
          <w:sz w:val="24"/>
          <w:szCs w:val="24"/>
        </w:rPr>
        <w:t>tak i</w:t>
      </w:r>
      <w:r w:rsidR="00B075AA">
        <w:rPr>
          <w:rFonts w:ascii="Times New Roman" w:hAnsi="Times New Roman" w:cs="Times New Roman"/>
          <w:sz w:val="24"/>
          <w:szCs w:val="24"/>
        </w:rPr>
        <w:t xml:space="preserve"> o služby re</w:t>
      </w:r>
      <w:r w:rsidR="00EE0F95">
        <w:rPr>
          <w:rFonts w:ascii="Times New Roman" w:hAnsi="Times New Roman" w:cs="Times New Roman"/>
          <w:sz w:val="24"/>
          <w:szCs w:val="24"/>
        </w:rPr>
        <w:t>gulační</w:t>
      </w:r>
      <w:r w:rsidR="001D27FB">
        <w:rPr>
          <w:rFonts w:ascii="Times New Roman" w:hAnsi="Times New Roman" w:cs="Times New Roman"/>
          <w:sz w:val="24"/>
          <w:szCs w:val="24"/>
        </w:rPr>
        <w:t xml:space="preserve"> a</w:t>
      </w:r>
      <w:r w:rsidR="00EE0F95">
        <w:rPr>
          <w:rFonts w:ascii="Times New Roman" w:hAnsi="Times New Roman" w:cs="Times New Roman"/>
          <w:sz w:val="24"/>
          <w:szCs w:val="24"/>
        </w:rPr>
        <w:t xml:space="preserve"> podpůrné </w:t>
      </w:r>
      <w:r w:rsidR="00601329">
        <w:rPr>
          <w:rFonts w:ascii="Times New Roman" w:hAnsi="Times New Roman" w:cs="Times New Roman"/>
          <w:sz w:val="24"/>
          <w:szCs w:val="24"/>
        </w:rPr>
        <w:t>a</w:t>
      </w:r>
      <w:r w:rsidR="00FF3B98">
        <w:rPr>
          <w:rFonts w:ascii="Times New Roman" w:hAnsi="Times New Roman" w:cs="Times New Roman"/>
          <w:sz w:val="24"/>
          <w:szCs w:val="24"/>
        </w:rPr>
        <w:t xml:space="preserve"> také</w:t>
      </w:r>
      <w:r w:rsidR="00601329">
        <w:rPr>
          <w:rFonts w:ascii="Times New Roman" w:hAnsi="Times New Roman" w:cs="Times New Roman"/>
          <w:sz w:val="24"/>
          <w:szCs w:val="24"/>
        </w:rPr>
        <w:t xml:space="preserve"> </w:t>
      </w:r>
      <w:r w:rsidR="00EE0F95">
        <w:rPr>
          <w:rFonts w:ascii="Times New Roman" w:hAnsi="Times New Roman" w:cs="Times New Roman"/>
          <w:sz w:val="24"/>
          <w:szCs w:val="24"/>
        </w:rPr>
        <w:t>estetické neboli kulturní.</w:t>
      </w:r>
    </w:p>
    <w:p w:rsidR="00516F50" w:rsidRPr="000B7116" w:rsidRDefault="00516F50" w:rsidP="00E503E7">
      <w:pPr>
        <w:jc w:val="both"/>
        <w:rPr>
          <w:rFonts w:ascii="Times New Roman" w:hAnsi="Times New Roman" w:cs="Times New Roman"/>
          <w:b/>
          <w:sz w:val="24"/>
          <w:szCs w:val="24"/>
        </w:rPr>
      </w:pPr>
      <w:r w:rsidRPr="000B7116">
        <w:rPr>
          <w:rFonts w:ascii="Times New Roman" w:hAnsi="Times New Roman" w:cs="Times New Roman"/>
          <w:b/>
          <w:sz w:val="24"/>
          <w:szCs w:val="24"/>
        </w:rPr>
        <w:t>Klimatizační efekt</w:t>
      </w:r>
      <w:r>
        <w:rPr>
          <w:rFonts w:ascii="Times New Roman" w:hAnsi="Times New Roman" w:cs="Times New Roman"/>
          <w:b/>
          <w:sz w:val="24"/>
          <w:szCs w:val="24"/>
        </w:rPr>
        <w:t xml:space="preserve"> mokřadů</w:t>
      </w:r>
    </w:p>
    <w:p w:rsidR="00687656" w:rsidRDefault="00874926" w:rsidP="00E503E7">
      <w:pPr>
        <w:jc w:val="both"/>
        <w:rPr>
          <w:rFonts w:ascii="Times New Roman" w:hAnsi="Times New Roman" w:cs="Times New Roman"/>
          <w:sz w:val="24"/>
          <w:szCs w:val="24"/>
        </w:rPr>
      </w:pPr>
      <w:r>
        <w:rPr>
          <w:rFonts w:ascii="Times New Roman" w:hAnsi="Times New Roman" w:cs="Times New Roman"/>
          <w:sz w:val="24"/>
          <w:szCs w:val="24"/>
        </w:rPr>
        <w:t>Schopnost mokřadů vypařovat značné množství vody má významný vliv na utváření klimatu. Mokřady, které jsou celoročně anebo po značnou část roku saturovány vodou, se výraznou měrou podílejí na utváření koloběhu vody</w:t>
      </w:r>
      <w:r w:rsidR="00516F50" w:rsidRPr="00C34C4F">
        <w:rPr>
          <w:rFonts w:ascii="Times New Roman" w:hAnsi="Times New Roman" w:cs="Times New Roman"/>
          <w:sz w:val="24"/>
          <w:szCs w:val="24"/>
        </w:rPr>
        <w:t xml:space="preserve"> a právě koloběh vody v krajině má rozhodující význam pro disipaci sluneční energie. Ripl (1992, 1995) popsal ve svém ETR </w:t>
      </w:r>
      <w:r w:rsidR="00E90860">
        <w:rPr>
          <w:rFonts w:ascii="Times New Roman" w:hAnsi="Times New Roman" w:cs="Times New Roman"/>
          <w:sz w:val="24"/>
          <w:szCs w:val="24"/>
        </w:rPr>
        <w:t xml:space="preserve">(Energie – Transport – Reakce) </w:t>
      </w:r>
      <w:r w:rsidR="00516F50" w:rsidRPr="00C34C4F">
        <w:rPr>
          <w:rFonts w:ascii="Times New Roman" w:hAnsi="Times New Roman" w:cs="Times New Roman"/>
          <w:sz w:val="24"/>
          <w:szCs w:val="24"/>
        </w:rPr>
        <w:t xml:space="preserve">modelu tři základní procesy, při nichž dochází k disipaci neboli distribuci sluneční energie. Tyto tři procesy jsou: </w:t>
      </w:r>
      <w:r w:rsidR="00E90860">
        <w:rPr>
          <w:rFonts w:ascii="Times New Roman" w:hAnsi="Times New Roman" w:cs="Times New Roman"/>
          <w:sz w:val="24"/>
          <w:szCs w:val="24"/>
        </w:rPr>
        <w:t xml:space="preserve">(a) </w:t>
      </w:r>
      <w:r w:rsidR="00516F50" w:rsidRPr="00C34C4F">
        <w:rPr>
          <w:rFonts w:ascii="Times New Roman" w:hAnsi="Times New Roman" w:cs="Times New Roman"/>
          <w:sz w:val="24"/>
          <w:szCs w:val="24"/>
        </w:rPr>
        <w:t xml:space="preserve">výpar a kondenzace vody; </w:t>
      </w:r>
      <w:r w:rsidR="00E90860">
        <w:rPr>
          <w:rFonts w:ascii="Times New Roman" w:hAnsi="Times New Roman" w:cs="Times New Roman"/>
          <w:sz w:val="24"/>
          <w:szCs w:val="24"/>
        </w:rPr>
        <w:t xml:space="preserve">(b) </w:t>
      </w:r>
      <w:r w:rsidR="00516F50" w:rsidRPr="00C34C4F">
        <w:rPr>
          <w:rFonts w:ascii="Times New Roman" w:hAnsi="Times New Roman" w:cs="Times New Roman"/>
          <w:sz w:val="24"/>
          <w:szCs w:val="24"/>
        </w:rPr>
        <w:t xml:space="preserve">rozpouštění a krystalizace solí; a </w:t>
      </w:r>
      <w:r w:rsidR="00E90860">
        <w:rPr>
          <w:rFonts w:ascii="Times New Roman" w:hAnsi="Times New Roman" w:cs="Times New Roman"/>
          <w:sz w:val="24"/>
          <w:szCs w:val="24"/>
        </w:rPr>
        <w:t xml:space="preserve">(c) </w:t>
      </w:r>
      <w:r w:rsidR="00516F50" w:rsidRPr="00C34C4F">
        <w:rPr>
          <w:rFonts w:ascii="Times New Roman" w:hAnsi="Times New Roman" w:cs="Times New Roman"/>
          <w:sz w:val="24"/>
          <w:szCs w:val="24"/>
        </w:rPr>
        <w:t xml:space="preserve">rozpad a rekombinace molekul vody v živé buňce. Voda se rozhodujícím způsobem účastní všech těchto tří procesů; díky svému značnému skupenskému teplu dokáže voda vázat a následně i uvolnit velká množství energie. Nejvíce </w:t>
      </w:r>
      <w:r w:rsidR="00516F50" w:rsidRPr="00C34C4F">
        <w:rPr>
          <w:rFonts w:ascii="Times New Roman" w:hAnsi="Times New Roman" w:cs="Times New Roman"/>
          <w:sz w:val="24"/>
          <w:szCs w:val="24"/>
        </w:rPr>
        <w:lastRenderedPageBreak/>
        <w:t>sluneční energie je na Zemi vázáno při výparu vody a posléze uvolňováno při její kondenzaci</w:t>
      </w:r>
      <w:r w:rsidR="00E90860">
        <w:rPr>
          <w:rFonts w:ascii="Times New Roman" w:hAnsi="Times New Roman" w:cs="Times New Roman"/>
          <w:sz w:val="24"/>
          <w:szCs w:val="24"/>
        </w:rPr>
        <w:t xml:space="preserve">. Zatímco v krajině s mokřady je za teplého slunečného dne 70-80 % dopadající sluneční energie </w:t>
      </w:r>
      <w:r w:rsidR="007D4CF1">
        <w:rPr>
          <w:rFonts w:ascii="Times New Roman" w:hAnsi="Times New Roman" w:cs="Times New Roman"/>
          <w:sz w:val="24"/>
          <w:szCs w:val="24"/>
        </w:rPr>
        <w:t>využito na výpar vody a vázáno jako latentní teplo ve vodní páře</w:t>
      </w:r>
      <w:r w:rsidR="00372B82">
        <w:rPr>
          <w:rFonts w:ascii="Times New Roman" w:hAnsi="Times New Roman" w:cs="Times New Roman"/>
          <w:sz w:val="24"/>
          <w:szCs w:val="24"/>
        </w:rPr>
        <w:t xml:space="preserve"> a při kondenzaci se toto teplo opět uvolní</w:t>
      </w:r>
      <w:r w:rsidR="00D427EF">
        <w:rPr>
          <w:rFonts w:ascii="Times New Roman" w:hAnsi="Times New Roman" w:cs="Times New Roman"/>
          <w:sz w:val="24"/>
          <w:szCs w:val="24"/>
        </w:rPr>
        <w:t>,</w:t>
      </w:r>
      <w:r w:rsidR="007D4CF1">
        <w:rPr>
          <w:rFonts w:ascii="Times New Roman" w:hAnsi="Times New Roman" w:cs="Times New Roman"/>
          <w:sz w:val="24"/>
          <w:szCs w:val="24"/>
        </w:rPr>
        <w:t xml:space="preserve"> nad sklizeným polem dominuje tok zjevného tepla</w:t>
      </w:r>
      <w:r w:rsidR="00687656" w:rsidRPr="00477536">
        <w:rPr>
          <w:rFonts w:ascii="Times New Roman" w:hAnsi="Times New Roman" w:cs="Times New Roman"/>
          <w:sz w:val="24"/>
          <w:szCs w:val="24"/>
        </w:rPr>
        <w:t xml:space="preserve"> </w:t>
      </w:r>
      <w:r w:rsidR="00687656">
        <w:rPr>
          <w:rFonts w:ascii="Times New Roman" w:hAnsi="Times New Roman" w:cs="Times New Roman"/>
          <w:sz w:val="24"/>
          <w:szCs w:val="24"/>
        </w:rPr>
        <w:t>(Pokorný et al. 2010a,b; Eiseltová et al. 2012; Hesslerová et al. 2013)</w:t>
      </w:r>
      <w:r w:rsidR="00687656" w:rsidRPr="00C34C4F">
        <w:rPr>
          <w:rFonts w:ascii="Times New Roman" w:hAnsi="Times New Roman" w:cs="Times New Roman"/>
          <w:sz w:val="24"/>
          <w:szCs w:val="24"/>
        </w:rPr>
        <w:t>.</w:t>
      </w:r>
      <w:r w:rsidR="007D4CF1">
        <w:rPr>
          <w:rFonts w:ascii="Times New Roman" w:hAnsi="Times New Roman" w:cs="Times New Roman"/>
          <w:sz w:val="24"/>
          <w:szCs w:val="24"/>
        </w:rPr>
        <w:t xml:space="preserve"> </w:t>
      </w:r>
      <w:r w:rsidR="00372B82">
        <w:rPr>
          <w:rFonts w:ascii="Times New Roman" w:hAnsi="Times New Roman" w:cs="Times New Roman"/>
          <w:sz w:val="24"/>
          <w:szCs w:val="24"/>
        </w:rPr>
        <w:t>Proto se také výrazně liší teplota naměřená za slunného dne v</w:t>
      </w:r>
      <w:r w:rsidR="00687656">
        <w:rPr>
          <w:rFonts w:ascii="Times New Roman" w:hAnsi="Times New Roman" w:cs="Times New Roman"/>
          <w:sz w:val="24"/>
          <w:szCs w:val="24"/>
        </w:rPr>
        <w:t> </w:t>
      </w:r>
      <w:r w:rsidR="00477536">
        <w:rPr>
          <w:rFonts w:ascii="Times New Roman" w:hAnsi="Times New Roman" w:cs="Times New Roman"/>
          <w:sz w:val="24"/>
          <w:szCs w:val="24"/>
        </w:rPr>
        <w:t>mokřadu</w:t>
      </w:r>
      <w:r w:rsidR="00687656">
        <w:rPr>
          <w:rFonts w:ascii="Times New Roman" w:hAnsi="Times New Roman" w:cs="Times New Roman"/>
          <w:sz w:val="24"/>
          <w:szCs w:val="24"/>
        </w:rPr>
        <w:t xml:space="preserve"> a na odvodněném poli</w:t>
      </w:r>
      <w:r w:rsidR="005F3CA5">
        <w:rPr>
          <w:rFonts w:ascii="Times New Roman" w:hAnsi="Times New Roman" w:cs="Times New Roman"/>
          <w:sz w:val="24"/>
          <w:szCs w:val="24"/>
        </w:rPr>
        <w:t>, kdy</w:t>
      </w:r>
      <w:r w:rsidR="00687656">
        <w:rPr>
          <w:rFonts w:ascii="Times New Roman" w:hAnsi="Times New Roman" w:cs="Times New Roman"/>
          <w:sz w:val="24"/>
          <w:szCs w:val="24"/>
        </w:rPr>
        <w:t xml:space="preserve"> rozdíl teplot</w:t>
      </w:r>
      <w:r w:rsidR="005F3CA5">
        <w:rPr>
          <w:rFonts w:ascii="Times New Roman" w:hAnsi="Times New Roman" w:cs="Times New Roman"/>
          <w:sz w:val="24"/>
          <w:szCs w:val="24"/>
        </w:rPr>
        <w:t xml:space="preserve"> mezi těmito dvěma odlišnými typy krajinného pokryvu</w:t>
      </w:r>
      <w:r w:rsidR="00687656">
        <w:rPr>
          <w:rFonts w:ascii="Times New Roman" w:hAnsi="Times New Roman" w:cs="Times New Roman"/>
          <w:sz w:val="24"/>
          <w:szCs w:val="24"/>
        </w:rPr>
        <w:t xml:space="preserve"> může za slunného </w:t>
      </w:r>
      <w:r w:rsidR="005F3CA5">
        <w:rPr>
          <w:rFonts w:ascii="Times New Roman" w:hAnsi="Times New Roman" w:cs="Times New Roman"/>
          <w:sz w:val="24"/>
          <w:szCs w:val="24"/>
        </w:rPr>
        <w:t>dne ve střední Evropě dosahovat</w:t>
      </w:r>
      <w:r w:rsidR="00477536">
        <w:rPr>
          <w:rFonts w:ascii="Times New Roman" w:hAnsi="Times New Roman" w:cs="Times New Roman"/>
          <w:sz w:val="24"/>
          <w:szCs w:val="24"/>
        </w:rPr>
        <w:t xml:space="preserve"> </w:t>
      </w:r>
      <w:r w:rsidR="005F3CA5">
        <w:rPr>
          <w:rFonts w:ascii="Times New Roman" w:hAnsi="Times New Roman" w:cs="Times New Roman"/>
          <w:sz w:val="24"/>
          <w:szCs w:val="24"/>
        </w:rPr>
        <w:t>15</w:t>
      </w:r>
      <w:r w:rsidR="00477536">
        <w:rPr>
          <w:rFonts w:ascii="Times New Roman" w:hAnsi="Times New Roman" w:cs="Times New Roman"/>
          <w:sz w:val="24"/>
          <w:szCs w:val="24"/>
        </w:rPr>
        <w:t>°C</w:t>
      </w:r>
      <w:r w:rsidR="005F3CA5">
        <w:rPr>
          <w:rFonts w:ascii="Times New Roman" w:hAnsi="Times New Roman" w:cs="Times New Roman"/>
          <w:sz w:val="24"/>
          <w:szCs w:val="24"/>
        </w:rPr>
        <w:t xml:space="preserve"> i více (Brom </w:t>
      </w:r>
      <w:r w:rsidR="005F3CA5" w:rsidRPr="0083555E">
        <w:rPr>
          <w:rFonts w:ascii="Times New Roman" w:hAnsi="Times New Roman" w:cs="Times New Roman"/>
          <w:sz w:val="24"/>
          <w:szCs w:val="24"/>
        </w:rPr>
        <w:t>&amp;</w:t>
      </w:r>
      <w:r w:rsidR="005F3CA5">
        <w:rPr>
          <w:rFonts w:ascii="Times New Roman" w:hAnsi="Times New Roman" w:cs="Times New Roman"/>
          <w:sz w:val="24"/>
          <w:szCs w:val="24"/>
        </w:rPr>
        <w:t xml:space="preserve"> Pokorný 2017)</w:t>
      </w:r>
      <w:r w:rsidR="00687656">
        <w:rPr>
          <w:rFonts w:ascii="Times New Roman" w:hAnsi="Times New Roman" w:cs="Times New Roman"/>
          <w:sz w:val="24"/>
          <w:szCs w:val="24"/>
        </w:rPr>
        <w:t>.</w:t>
      </w:r>
      <w:r w:rsidR="00477536" w:rsidRPr="00C34C4F">
        <w:rPr>
          <w:rFonts w:ascii="Times New Roman" w:hAnsi="Times New Roman" w:cs="Times New Roman"/>
          <w:sz w:val="24"/>
          <w:szCs w:val="24"/>
        </w:rPr>
        <w:t xml:space="preserve"> </w:t>
      </w:r>
      <w:r w:rsidR="00516F50" w:rsidRPr="00C34C4F">
        <w:rPr>
          <w:rFonts w:ascii="Times New Roman" w:hAnsi="Times New Roman" w:cs="Times New Roman"/>
          <w:sz w:val="24"/>
          <w:szCs w:val="24"/>
        </w:rPr>
        <w:t xml:space="preserve">Energie, která není vázána výparem ve vodní páře, se přeměňuje na teplo, což způsobuje </w:t>
      </w:r>
      <w:r w:rsidR="00B11BA2">
        <w:rPr>
          <w:rFonts w:ascii="Times New Roman" w:hAnsi="Times New Roman" w:cs="Times New Roman"/>
          <w:sz w:val="24"/>
          <w:szCs w:val="24"/>
        </w:rPr>
        <w:t xml:space="preserve">ohřev atmosféry a za slunných letních dnů </w:t>
      </w:r>
      <w:r w:rsidR="00516F50" w:rsidRPr="00C34C4F">
        <w:rPr>
          <w:rFonts w:ascii="Times New Roman" w:hAnsi="Times New Roman" w:cs="Times New Roman"/>
          <w:sz w:val="24"/>
          <w:szCs w:val="24"/>
        </w:rPr>
        <w:t>přehřívání krajiny.</w:t>
      </w:r>
      <w:r w:rsidR="00477536">
        <w:rPr>
          <w:rFonts w:ascii="Times New Roman" w:hAnsi="Times New Roman" w:cs="Times New Roman"/>
          <w:sz w:val="24"/>
          <w:szCs w:val="24"/>
        </w:rPr>
        <w:t xml:space="preserve"> </w:t>
      </w:r>
      <w:r w:rsidR="001E4223">
        <w:rPr>
          <w:rFonts w:ascii="Times New Roman" w:hAnsi="Times New Roman" w:cs="Times New Roman"/>
          <w:sz w:val="24"/>
          <w:szCs w:val="24"/>
        </w:rPr>
        <w:t>Mokřady a další biotopy s vysokým výparem můžeme chápat jako klimatizační zařízení a jejich schopnost vypařit velké množství vody pak považovat za schopnost klimatotvornou. Jedná se o významnou regulační ekosystémovou službu, kterou s odvodněním a vysušením mokřadů ztrácíme.</w:t>
      </w:r>
      <w:r w:rsidR="00B11BA2">
        <w:rPr>
          <w:rFonts w:ascii="Times New Roman" w:hAnsi="Times New Roman" w:cs="Times New Roman"/>
          <w:sz w:val="24"/>
          <w:szCs w:val="24"/>
        </w:rPr>
        <w:t xml:space="preserve"> Mokřady působí vyrovnávání teploty mezi dnem a nocí. Za slunného dne se energie při výparu vody ukryje do vodní páry a tato energie se uvolní při kondenzaci vody na chladnějším místě. Pokud je ve vzduchu obsažena vodní pára při poklesu teploty, například ráno před svítáním, dochází ke kondenzaci vody na površích – vzniká tak rosa, jinovatka nebo ranní mlhy – a teplo o</w:t>
      </w:r>
      <w:r w:rsidR="008C3AF7">
        <w:rPr>
          <w:rFonts w:ascii="Times New Roman" w:hAnsi="Times New Roman" w:cs="Times New Roman"/>
          <w:sz w:val="24"/>
          <w:szCs w:val="24"/>
        </w:rPr>
        <w:t>bsažené ve vodní páře se uvolní a prostředí se ohřívá. Pokud je obsah vodní páry ve vzduchu nízký nedojde k nasycení vzduchu vodní párou ani ke kondenzaci vody, a teplota vzduchu klesá. Nedostatek vody v ovzduší může být tak příčinou častějšího výskytu pozdních ranních mrazíků a například i</w:t>
      </w:r>
      <w:r w:rsidR="00E503E7">
        <w:rPr>
          <w:rFonts w:ascii="Times New Roman" w:hAnsi="Times New Roman" w:cs="Times New Roman"/>
          <w:sz w:val="24"/>
          <w:szCs w:val="24"/>
        </w:rPr>
        <w:t> </w:t>
      </w:r>
      <w:r w:rsidR="008C3AF7">
        <w:rPr>
          <w:rFonts w:ascii="Times New Roman" w:hAnsi="Times New Roman" w:cs="Times New Roman"/>
          <w:sz w:val="24"/>
          <w:szCs w:val="24"/>
        </w:rPr>
        <w:t>častějšího poškození květů ovocných stromů.</w:t>
      </w:r>
    </w:p>
    <w:p w:rsidR="00516F50" w:rsidRDefault="00477536" w:rsidP="00E503E7">
      <w:pPr>
        <w:jc w:val="both"/>
        <w:rPr>
          <w:rFonts w:ascii="Times New Roman" w:hAnsi="Times New Roman" w:cs="Times New Roman"/>
          <w:sz w:val="24"/>
          <w:szCs w:val="24"/>
        </w:rPr>
      </w:pPr>
      <w:r>
        <w:rPr>
          <w:rFonts w:ascii="Times New Roman" w:hAnsi="Times New Roman" w:cs="Times New Roman"/>
          <w:sz w:val="24"/>
          <w:szCs w:val="24"/>
        </w:rPr>
        <w:t>Řada autorů (např.</w:t>
      </w:r>
      <w:r w:rsidR="00173404">
        <w:rPr>
          <w:rFonts w:ascii="Times New Roman" w:hAnsi="Times New Roman" w:cs="Times New Roman"/>
          <w:sz w:val="24"/>
          <w:szCs w:val="24"/>
        </w:rPr>
        <w:t xml:space="preserve"> Pielke 2001;</w:t>
      </w:r>
      <w:r>
        <w:rPr>
          <w:rFonts w:ascii="Times New Roman" w:hAnsi="Times New Roman" w:cs="Times New Roman"/>
          <w:sz w:val="24"/>
          <w:szCs w:val="24"/>
        </w:rPr>
        <w:t xml:space="preserve"> Makarieva </w:t>
      </w:r>
      <w:r w:rsidRPr="0083555E">
        <w:rPr>
          <w:rFonts w:ascii="Times New Roman" w:hAnsi="Times New Roman" w:cs="Times New Roman"/>
          <w:sz w:val="24"/>
          <w:szCs w:val="24"/>
        </w:rPr>
        <w:t>&amp;</w:t>
      </w:r>
      <w:r>
        <w:rPr>
          <w:rFonts w:ascii="Times New Roman" w:hAnsi="Times New Roman" w:cs="Times New Roman"/>
          <w:sz w:val="24"/>
          <w:szCs w:val="24"/>
        </w:rPr>
        <w:t xml:space="preserve"> Gorshkov</w:t>
      </w:r>
      <w:r w:rsidR="00173404">
        <w:rPr>
          <w:rFonts w:ascii="Times New Roman" w:hAnsi="Times New Roman" w:cs="Times New Roman"/>
          <w:sz w:val="24"/>
          <w:szCs w:val="24"/>
        </w:rPr>
        <w:t xml:space="preserve"> 2007, 2010) zdůrazňuje, že vegetační kryt, včetně mokřadů, výrazně ovlivňuje bilanci a rozložení srážek, výpar vody a její odtok z krajiny. Často se objevují </w:t>
      </w:r>
      <w:r w:rsidR="001E4223">
        <w:rPr>
          <w:rFonts w:ascii="Times New Roman" w:hAnsi="Times New Roman" w:cs="Times New Roman"/>
          <w:sz w:val="24"/>
          <w:szCs w:val="24"/>
        </w:rPr>
        <w:t xml:space="preserve">také </w:t>
      </w:r>
      <w:r w:rsidR="00173404">
        <w:rPr>
          <w:rFonts w:ascii="Times New Roman" w:hAnsi="Times New Roman" w:cs="Times New Roman"/>
          <w:sz w:val="24"/>
          <w:szCs w:val="24"/>
        </w:rPr>
        <w:t xml:space="preserve">názory, že strom, les a mokřady připravují krajinu o vodu, neboť velké množství vody vypaří. </w:t>
      </w:r>
      <w:r w:rsidR="00D8629E">
        <w:rPr>
          <w:rFonts w:ascii="Times New Roman" w:hAnsi="Times New Roman" w:cs="Times New Roman"/>
          <w:sz w:val="24"/>
          <w:szCs w:val="24"/>
        </w:rPr>
        <w:t>Je pravda, že v</w:t>
      </w:r>
      <w:r w:rsidR="001E4223">
        <w:rPr>
          <w:rFonts w:ascii="Times New Roman" w:hAnsi="Times New Roman" w:cs="Times New Roman"/>
          <w:sz w:val="24"/>
          <w:szCs w:val="24"/>
        </w:rPr>
        <w:t>zrostlý strom je za slunného dne schopen vypařit až 400 litrů vody, mokřady o velké ploše</w:t>
      </w:r>
      <w:r w:rsidR="00173404">
        <w:rPr>
          <w:rFonts w:ascii="Times New Roman" w:hAnsi="Times New Roman" w:cs="Times New Roman"/>
          <w:sz w:val="24"/>
          <w:szCs w:val="24"/>
        </w:rPr>
        <w:t xml:space="preserve"> vypaří </w:t>
      </w:r>
      <w:r w:rsidR="00D8629E">
        <w:rPr>
          <w:rFonts w:ascii="Times New Roman" w:hAnsi="Times New Roman" w:cs="Times New Roman"/>
          <w:sz w:val="24"/>
          <w:szCs w:val="24"/>
        </w:rPr>
        <w:t xml:space="preserve">v našich podmínkách </w:t>
      </w:r>
      <w:r w:rsidR="00173404">
        <w:rPr>
          <w:rFonts w:ascii="Times New Roman" w:hAnsi="Times New Roman" w:cs="Times New Roman"/>
          <w:sz w:val="24"/>
          <w:szCs w:val="24"/>
        </w:rPr>
        <w:t>až 6</w:t>
      </w:r>
      <w:r w:rsidR="001E4223">
        <w:rPr>
          <w:rFonts w:ascii="Times New Roman" w:hAnsi="Times New Roman" w:cs="Times New Roman"/>
          <w:sz w:val="24"/>
          <w:szCs w:val="24"/>
        </w:rPr>
        <w:t xml:space="preserve">,5 </w:t>
      </w:r>
      <w:r w:rsidR="00173404">
        <w:rPr>
          <w:rFonts w:ascii="Times New Roman" w:hAnsi="Times New Roman" w:cs="Times New Roman"/>
          <w:sz w:val="24"/>
          <w:szCs w:val="24"/>
        </w:rPr>
        <w:t>mm vody</w:t>
      </w:r>
      <w:r w:rsidR="00D8629E">
        <w:rPr>
          <w:rFonts w:ascii="Times New Roman" w:hAnsi="Times New Roman" w:cs="Times New Roman"/>
          <w:sz w:val="24"/>
          <w:szCs w:val="24"/>
        </w:rPr>
        <w:t xml:space="preserve"> (Přibáň et al. 1992, Přibáň </w:t>
      </w:r>
      <w:r w:rsidR="00D8629E" w:rsidRPr="0083555E">
        <w:rPr>
          <w:rFonts w:ascii="Times New Roman" w:hAnsi="Times New Roman" w:cs="Times New Roman"/>
          <w:sz w:val="24"/>
          <w:szCs w:val="24"/>
        </w:rPr>
        <w:t>&amp;</w:t>
      </w:r>
      <w:r w:rsidR="00D8629E">
        <w:rPr>
          <w:rFonts w:ascii="Times New Roman" w:hAnsi="Times New Roman" w:cs="Times New Roman"/>
          <w:sz w:val="24"/>
          <w:szCs w:val="24"/>
        </w:rPr>
        <w:t xml:space="preserve"> Ondok 1980)</w:t>
      </w:r>
      <w:r w:rsidR="001E4223">
        <w:rPr>
          <w:rFonts w:ascii="Times New Roman" w:hAnsi="Times New Roman" w:cs="Times New Roman"/>
          <w:sz w:val="24"/>
          <w:szCs w:val="24"/>
        </w:rPr>
        <w:t xml:space="preserve">. Pokud je ovšem mokřad o malé rozloze obklopen odlesněnou a odvodněnou krajinou, může jeho denní výpar dosáhnout </w:t>
      </w:r>
      <w:r w:rsidR="000957A8">
        <w:rPr>
          <w:rFonts w:ascii="Times New Roman" w:hAnsi="Times New Roman" w:cs="Times New Roman"/>
          <w:sz w:val="24"/>
          <w:szCs w:val="24"/>
        </w:rPr>
        <w:t xml:space="preserve">vlivem působení advekce suchého vzduchu </w:t>
      </w:r>
      <w:r w:rsidR="001E4223">
        <w:rPr>
          <w:rFonts w:ascii="Times New Roman" w:hAnsi="Times New Roman" w:cs="Times New Roman"/>
          <w:sz w:val="24"/>
          <w:szCs w:val="24"/>
        </w:rPr>
        <w:t xml:space="preserve">až </w:t>
      </w:r>
      <w:r w:rsidR="000957A8">
        <w:rPr>
          <w:rFonts w:ascii="Times New Roman" w:hAnsi="Times New Roman" w:cs="Times New Roman"/>
          <w:sz w:val="24"/>
          <w:szCs w:val="24"/>
        </w:rPr>
        <w:t>20 mm za den (Kučerová et al. 2001).</w:t>
      </w:r>
      <w:r w:rsidR="004055C5">
        <w:rPr>
          <w:rFonts w:ascii="Times New Roman" w:hAnsi="Times New Roman" w:cs="Times New Roman"/>
          <w:sz w:val="24"/>
          <w:szCs w:val="24"/>
        </w:rPr>
        <w:t xml:space="preserve"> </w:t>
      </w:r>
      <w:r w:rsidR="00D8629E">
        <w:rPr>
          <w:rFonts w:ascii="Times New Roman" w:hAnsi="Times New Roman" w:cs="Times New Roman"/>
          <w:sz w:val="24"/>
          <w:szCs w:val="24"/>
        </w:rPr>
        <w:t>Tento vysoký rozdíl je způsoben rozdílem v</w:t>
      </w:r>
      <w:r w:rsidR="006F72F6">
        <w:rPr>
          <w:rFonts w:ascii="Times New Roman" w:hAnsi="Times New Roman" w:cs="Times New Roman"/>
          <w:sz w:val="24"/>
          <w:szCs w:val="24"/>
        </w:rPr>
        <w:t> </w:t>
      </w:r>
      <w:r w:rsidR="00D8629E">
        <w:rPr>
          <w:rFonts w:ascii="Times New Roman" w:hAnsi="Times New Roman" w:cs="Times New Roman"/>
          <w:sz w:val="24"/>
          <w:szCs w:val="24"/>
        </w:rPr>
        <w:t>nasycení</w:t>
      </w:r>
      <w:r w:rsidR="006F72F6">
        <w:rPr>
          <w:rFonts w:ascii="Times New Roman" w:hAnsi="Times New Roman" w:cs="Times New Roman"/>
          <w:sz w:val="24"/>
          <w:szCs w:val="24"/>
        </w:rPr>
        <w:t xml:space="preserve"> okolního</w:t>
      </w:r>
      <w:r w:rsidR="00D8629E">
        <w:rPr>
          <w:rFonts w:ascii="Times New Roman" w:hAnsi="Times New Roman" w:cs="Times New Roman"/>
          <w:sz w:val="24"/>
          <w:szCs w:val="24"/>
        </w:rPr>
        <w:t xml:space="preserve"> vzduchu</w:t>
      </w:r>
      <w:r w:rsidR="006F72F6">
        <w:rPr>
          <w:rFonts w:ascii="Times New Roman" w:hAnsi="Times New Roman" w:cs="Times New Roman"/>
          <w:sz w:val="24"/>
          <w:szCs w:val="24"/>
        </w:rPr>
        <w:t xml:space="preserve"> vodní </w:t>
      </w:r>
      <w:r w:rsidR="00D8629E">
        <w:rPr>
          <w:rFonts w:ascii="Times New Roman" w:hAnsi="Times New Roman" w:cs="Times New Roman"/>
          <w:sz w:val="24"/>
          <w:szCs w:val="24"/>
        </w:rPr>
        <w:t>párou</w:t>
      </w:r>
      <w:r w:rsidR="006F72F6">
        <w:rPr>
          <w:rFonts w:ascii="Times New Roman" w:hAnsi="Times New Roman" w:cs="Times New Roman"/>
          <w:sz w:val="24"/>
          <w:szCs w:val="24"/>
        </w:rPr>
        <w:t xml:space="preserve">. Suchý vzduch je schopný pojmout větší množství vodní páry než vzduch, který je již vodní párou nasycen. Nad územím s vysokým obsahem vodní páry ve vzduchu </w:t>
      </w:r>
      <w:r w:rsidR="00F40E01">
        <w:rPr>
          <w:rFonts w:ascii="Times New Roman" w:hAnsi="Times New Roman" w:cs="Times New Roman"/>
          <w:sz w:val="24"/>
          <w:szCs w:val="24"/>
        </w:rPr>
        <w:t>se tvoří místní oblačnost</w:t>
      </w:r>
      <w:r w:rsidR="006F72F6">
        <w:rPr>
          <w:rFonts w:ascii="Times New Roman" w:hAnsi="Times New Roman" w:cs="Times New Roman"/>
          <w:sz w:val="24"/>
          <w:szCs w:val="24"/>
        </w:rPr>
        <w:t xml:space="preserve"> </w:t>
      </w:r>
      <w:r w:rsidR="00F40E01">
        <w:rPr>
          <w:rFonts w:ascii="Times New Roman" w:hAnsi="Times New Roman" w:cs="Times New Roman"/>
          <w:sz w:val="24"/>
          <w:szCs w:val="24"/>
        </w:rPr>
        <w:t>a voda se se srážkami vrací zpět do krajiny. Hovoříme o tzv. krátkém koloběhu vody oproti dlouhému koloběhu vody, kdy k nám srážky přicházejí od oceánu.</w:t>
      </w:r>
      <w:r w:rsidR="008F5FAD">
        <w:rPr>
          <w:rFonts w:ascii="Times New Roman" w:hAnsi="Times New Roman" w:cs="Times New Roman"/>
          <w:sz w:val="24"/>
          <w:szCs w:val="24"/>
        </w:rPr>
        <w:t xml:space="preserve"> Paralelou k fungování mokřadů je fungování lesů, jejichž role v koloběhu vody je intenzivně studována. Na základě řady studií se ukazuje, že lokálně stromy a lesy mohou snížit odtok vody z</w:t>
      </w:r>
      <w:r w:rsidR="0021456D">
        <w:rPr>
          <w:rFonts w:ascii="Times New Roman" w:hAnsi="Times New Roman" w:cs="Times New Roman"/>
          <w:sz w:val="24"/>
          <w:szCs w:val="24"/>
        </w:rPr>
        <w:t> </w:t>
      </w:r>
      <w:r w:rsidR="008F5FAD">
        <w:rPr>
          <w:rFonts w:ascii="Times New Roman" w:hAnsi="Times New Roman" w:cs="Times New Roman"/>
          <w:sz w:val="24"/>
          <w:szCs w:val="24"/>
        </w:rPr>
        <w:t xml:space="preserve">povodí, ale globálně či na velké ploše lesy přispívají ke zvýšení srážek a dostupnosti vody ve vnitrozemí (Ellison et al. 2012, 2017, Makarieva </w:t>
      </w:r>
      <w:r w:rsidR="008F5FAD" w:rsidRPr="0083555E">
        <w:rPr>
          <w:rFonts w:ascii="Times New Roman" w:hAnsi="Times New Roman" w:cs="Times New Roman"/>
          <w:sz w:val="24"/>
          <w:szCs w:val="24"/>
        </w:rPr>
        <w:t>&amp;</w:t>
      </w:r>
      <w:r w:rsidR="008F5FAD">
        <w:rPr>
          <w:rFonts w:ascii="Times New Roman" w:hAnsi="Times New Roman" w:cs="Times New Roman"/>
          <w:sz w:val="24"/>
          <w:szCs w:val="24"/>
        </w:rPr>
        <w:t xml:space="preserve"> Gorshkov 2007, 2010). </w:t>
      </w:r>
    </w:p>
    <w:p w:rsidR="0084777E" w:rsidRPr="005F7545" w:rsidRDefault="0084777E" w:rsidP="00E503E7">
      <w:pPr>
        <w:jc w:val="both"/>
        <w:rPr>
          <w:rFonts w:ascii="Times New Roman" w:hAnsi="Times New Roman" w:cs="Times New Roman"/>
          <w:b/>
          <w:sz w:val="24"/>
          <w:szCs w:val="24"/>
        </w:rPr>
      </w:pPr>
      <w:r w:rsidRPr="005F7545">
        <w:rPr>
          <w:rFonts w:ascii="Times New Roman" w:hAnsi="Times New Roman" w:cs="Times New Roman"/>
          <w:b/>
          <w:sz w:val="24"/>
          <w:szCs w:val="24"/>
        </w:rPr>
        <w:t>Retenční schopnost mokřadů</w:t>
      </w:r>
    </w:p>
    <w:p w:rsidR="0084777E" w:rsidRDefault="0084777E" w:rsidP="00E503E7">
      <w:pPr>
        <w:jc w:val="both"/>
        <w:rPr>
          <w:rFonts w:ascii="Times New Roman" w:hAnsi="Times New Roman" w:cs="Times New Roman"/>
          <w:sz w:val="24"/>
          <w:szCs w:val="24"/>
        </w:rPr>
      </w:pPr>
      <w:r w:rsidRPr="00601329">
        <w:rPr>
          <w:rFonts w:ascii="Times New Roman" w:hAnsi="Times New Roman" w:cs="Times New Roman"/>
          <w:sz w:val="24"/>
          <w:szCs w:val="24"/>
        </w:rPr>
        <w:t xml:space="preserve">Retenční schopnost krajiny je dána schopností krajiny dočasně zadržovat vodu, a tím zpomalovat odtok srážkových vod. Retence vody v krajině je významně ovlivněna vegetačním krytem a schopností půdy vsakovat vodu a zadržovat ji ve svém půdním profilu. Významný vliv na retenční schopnost krajiny mají krajinné prvky, jako jsou lesní ekosystémy, přirozené vodní toky, a zejména mokřadní biotopy jako jsou říční nivy, tůně, rašeliniště, podmáčené smrčiny, či rybníky a jejich pobřežní pásma (litorály). Retence vody </w:t>
      </w:r>
      <w:r w:rsidRPr="00601329">
        <w:rPr>
          <w:rFonts w:ascii="Times New Roman" w:hAnsi="Times New Roman" w:cs="Times New Roman"/>
          <w:sz w:val="24"/>
          <w:szCs w:val="24"/>
        </w:rPr>
        <w:lastRenderedPageBreak/>
        <w:t>v</w:t>
      </w:r>
      <w:r w:rsidR="00E503E7">
        <w:rPr>
          <w:rFonts w:ascii="Times New Roman" w:hAnsi="Times New Roman" w:cs="Times New Roman"/>
          <w:sz w:val="24"/>
          <w:szCs w:val="24"/>
        </w:rPr>
        <w:t> </w:t>
      </w:r>
      <w:r w:rsidRPr="00601329">
        <w:rPr>
          <w:rFonts w:ascii="Times New Roman" w:hAnsi="Times New Roman" w:cs="Times New Roman"/>
          <w:sz w:val="24"/>
          <w:szCs w:val="24"/>
        </w:rPr>
        <w:t>české krajině byla postupně od pozdního středověku výrazně omezena odlesněním horských oblastí a horních částí povodí, kde spadne nejvíce srážek. Ty však nyní v důsledku odlesnění rychle odtékají do nižších poloh, kde způsobují záplavy. Kromě odlesňování vedlo k</w:t>
      </w:r>
      <w:r w:rsidR="00822EC2">
        <w:rPr>
          <w:rFonts w:ascii="Times New Roman" w:hAnsi="Times New Roman" w:cs="Times New Roman"/>
          <w:sz w:val="24"/>
          <w:szCs w:val="24"/>
        </w:rPr>
        <w:t> </w:t>
      </w:r>
      <w:r w:rsidRPr="00601329">
        <w:rPr>
          <w:rFonts w:ascii="Times New Roman" w:hAnsi="Times New Roman" w:cs="Times New Roman"/>
          <w:sz w:val="24"/>
          <w:szCs w:val="24"/>
        </w:rPr>
        <w:t>významnému omezení retenční schopnosti krajiny scelování pozemků</w:t>
      </w:r>
      <w:r w:rsidR="003F5C3B">
        <w:rPr>
          <w:rFonts w:ascii="Times New Roman" w:hAnsi="Times New Roman" w:cs="Times New Roman"/>
          <w:sz w:val="24"/>
          <w:szCs w:val="24"/>
        </w:rPr>
        <w:t xml:space="preserve">, vysušování mokřadů </w:t>
      </w:r>
      <w:r w:rsidRPr="00601329">
        <w:rPr>
          <w:rFonts w:ascii="Times New Roman" w:hAnsi="Times New Roman" w:cs="Times New Roman"/>
          <w:sz w:val="24"/>
          <w:szCs w:val="24"/>
        </w:rPr>
        <w:t>a velkoplošné odvodňování zemědělské půdy (včetně původně nezemědělské půdy v nivách řek), doprovázené prohlubováním a napřimováním říčních toků. To vše způsobilo, že voda z</w:t>
      </w:r>
      <w:r w:rsidR="00822EC2">
        <w:rPr>
          <w:rFonts w:ascii="Times New Roman" w:hAnsi="Times New Roman" w:cs="Times New Roman"/>
          <w:sz w:val="24"/>
          <w:szCs w:val="24"/>
        </w:rPr>
        <w:t> </w:t>
      </w:r>
      <w:r w:rsidRPr="00601329">
        <w:rPr>
          <w:rFonts w:ascii="Times New Roman" w:hAnsi="Times New Roman" w:cs="Times New Roman"/>
          <w:sz w:val="24"/>
          <w:szCs w:val="24"/>
        </w:rPr>
        <w:t xml:space="preserve">naší krajiny rychle odtéká. </w:t>
      </w:r>
      <w:r w:rsidR="003F5C3B">
        <w:rPr>
          <w:rFonts w:ascii="Times New Roman" w:hAnsi="Times New Roman" w:cs="Times New Roman"/>
          <w:sz w:val="24"/>
          <w:szCs w:val="24"/>
        </w:rPr>
        <w:t>Odvodnění</w:t>
      </w:r>
      <w:r w:rsidRPr="00601329">
        <w:rPr>
          <w:rFonts w:ascii="Times New Roman" w:hAnsi="Times New Roman" w:cs="Times New Roman"/>
          <w:sz w:val="24"/>
          <w:szCs w:val="24"/>
        </w:rPr>
        <w:t xml:space="preserve"> s sebou navíc přináší zvýšené provzdušnění půdy, za vyššího přístupu vzduchu se rychleji rozkládá půdní organická hmota, mění se struktura půdy a klesá její pórovitost. Tím se dále zmenšuje retenční schopnost půdy, tj. schopnost zadržet a</w:t>
      </w:r>
      <w:r w:rsidR="00822EC2">
        <w:rPr>
          <w:rFonts w:ascii="Times New Roman" w:hAnsi="Times New Roman" w:cs="Times New Roman"/>
          <w:sz w:val="24"/>
          <w:szCs w:val="24"/>
        </w:rPr>
        <w:t> </w:t>
      </w:r>
      <w:r w:rsidRPr="00601329">
        <w:rPr>
          <w:rFonts w:ascii="Times New Roman" w:hAnsi="Times New Roman" w:cs="Times New Roman"/>
          <w:sz w:val="24"/>
          <w:szCs w:val="24"/>
        </w:rPr>
        <w:t>udržet vodu v půdním profilu.</w:t>
      </w:r>
    </w:p>
    <w:p w:rsidR="0060082A" w:rsidRDefault="0084777E" w:rsidP="00E503E7">
      <w:pPr>
        <w:jc w:val="both"/>
        <w:rPr>
          <w:rFonts w:ascii="Times New Roman" w:hAnsi="Times New Roman" w:cs="Times New Roman"/>
          <w:sz w:val="24"/>
          <w:szCs w:val="24"/>
        </w:rPr>
      </w:pPr>
      <w:r w:rsidRPr="00601329">
        <w:rPr>
          <w:rFonts w:ascii="Times New Roman" w:hAnsi="Times New Roman" w:cs="Times New Roman"/>
          <w:sz w:val="24"/>
          <w:szCs w:val="24"/>
        </w:rPr>
        <w:t>Obecně lze říci, že zadržení vody mokřady, případně zmírnění velkých vod, do velké míry závisí na konfiguraci terénu, kde se mokřady nacházejí. V každém případě jsou mokřady k</w:t>
      </w:r>
      <w:r w:rsidR="00822EC2">
        <w:rPr>
          <w:rFonts w:ascii="Times New Roman" w:hAnsi="Times New Roman" w:cs="Times New Roman"/>
          <w:sz w:val="24"/>
          <w:szCs w:val="24"/>
        </w:rPr>
        <w:t> </w:t>
      </w:r>
      <w:r w:rsidRPr="00601329">
        <w:rPr>
          <w:rFonts w:ascii="Times New Roman" w:hAnsi="Times New Roman" w:cs="Times New Roman"/>
          <w:sz w:val="24"/>
          <w:szCs w:val="24"/>
        </w:rPr>
        <w:t>retenci vody uzpůsobeny z našich ekosystémů nejlépe a nasycení vodou jim neškodí. Díky značné evapotranspiraci mokřadní vegetace se hladina vody v mokřadech snižuje a přirozeně se tak uvolňuje prostor pro retenci srážkové vody anebo vody přitékající z povodí v podobě vody povrchové či infiltrační.</w:t>
      </w:r>
      <w:r w:rsidR="0060082A">
        <w:rPr>
          <w:rFonts w:ascii="Times New Roman" w:hAnsi="Times New Roman" w:cs="Times New Roman"/>
          <w:sz w:val="24"/>
          <w:szCs w:val="24"/>
        </w:rPr>
        <w:t xml:space="preserve"> </w:t>
      </w:r>
      <w:r w:rsidR="0060082A" w:rsidRPr="00601329">
        <w:rPr>
          <w:rFonts w:ascii="Times New Roman" w:hAnsi="Times New Roman" w:cs="Times New Roman"/>
          <w:sz w:val="24"/>
          <w:szCs w:val="24"/>
        </w:rPr>
        <w:t>Pozitivní uplatnění v retenci vody v zemědělské krajině mají i</w:t>
      </w:r>
      <w:r w:rsidR="00822EC2">
        <w:rPr>
          <w:rFonts w:ascii="Times New Roman" w:hAnsi="Times New Roman" w:cs="Times New Roman"/>
          <w:sz w:val="24"/>
          <w:szCs w:val="24"/>
        </w:rPr>
        <w:t> </w:t>
      </w:r>
      <w:r w:rsidR="0060082A" w:rsidRPr="00601329">
        <w:rPr>
          <w:rFonts w:ascii="Times New Roman" w:hAnsi="Times New Roman" w:cs="Times New Roman"/>
          <w:sz w:val="24"/>
          <w:szCs w:val="24"/>
        </w:rPr>
        <w:t>louky, meze a remízky, jež zejména na svazích omezují povrchový odtok vody. Gallayová &amp; Gallay (2006) uvádějí, že zapojený travní porost má průměrně o 10 % vyšší půdní pórovitost než orná půda a má lepší půdní strukturu, což umožňuje plynulý vsak srážek.</w:t>
      </w:r>
    </w:p>
    <w:p w:rsidR="0084777E" w:rsidRDefault="0084777E" w:rsidP="00E503E7">
      <w:pPr>
        <w:jc w:val="both"/>
        <w:rPr>
          <w:rFonts w:ascii="Times New Roman" w:hAnsi="Times New Roman" w:cs="Times New Roman"/>
          <w:sz w:val="24"/>
          <w:szCs w:val="24"/>
        </w:rPr>
      </w:pPr>
      <w:r w:rsidRPr="00601329">
        <w:rPr>
          <w:rFonts w:ascii="Times New Roman" w:hAnsi="Times New Roman" w:cs="Times New Roman"/>
          <w:sz w:val="24"/>
          <w:szCs w:val="24"/>
        </w:rPr>
        <w:t xml:space="preserve">O tom, jaký vliv má hospodaření v povodí na průtoky vody v tocích v období vysokých srážek, svědčí průběhy průtoků měřené v povodích s různým zastoupením mokřadů a lesů </w:t>
      </w:r>
      <w:r>
        <w:rPr>
          <w:rFonts w:ascii="Times New Roman" w:hAnsi="Times New Roman" w:cs="Times New Roman"/>
          <w:sz w:val="24"/>
          <w:szCs w:val="24"/>
        </w:rPr>
        <w:t xml:space="preserve">vůči zemědělské půdě (obr. </w:t>
      </w:r>
      <w:r w:rsidR="00E503E7">
        <w:rPr>
          <w:rFonts w:ascii="Times New Roman" w:hAnsi="Times New Roman" w:cs="Times New Roman"/>
          <w:sz w:val="24"/>
          <w:szCs w:val="24"/>
        </w:rPr>
        <w:t>1</w:t>
      </w:r>
      <w:r w:rsidRPr="00601329">
        <w:rPr>
          <w:rFonts w:ascii="Times New Roman" w:hAnsi="Times New Roman" w:cs="Times New Roman"/>
          <w:sz w:val="24"/>
          <w:szCs w:val="24"/>
        </w:rPr>
        <w:t>).</w:t>
      </w:r>
    </w:p>
    <w:p w:rsidR="0084777E" w:rsidRDefault="0084777E" w:rsidP="00E503E7">
      <w:pPr>
        <w:jc w:val="both"/>
        <w:rPr>
          <w:rFonts w:ascii="Times New Roman" w:hAnsi="Times New Roman" w:cs="Times New Roman"/>
          <w:sz w:val="24"/>
          <w:szCs w:val="24"/>
        </w:rPr>
      </w:pPr>
      <w:r w:rsidRPr="008620AD">
        <w:rPr>
          <w:noProof/>
          <w:lang w:eastAsia="cs-CZ"/>
        </w:rPr>
        <w:drawing>
          <wp:inline distT="0" distB="0" distL="0" distR="0" wp14:anchorId="33A94533" wp14:editId="7FD08B3E">
            <wp:extent cx="5858291" cy="2790825"/>
            <wp:effectExtent l="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73704" cy="2798167"/>
                    </a:xfrm>
                    <a:prstGeom prst="rect">
                      <a:avLst/>
                    </a:prstGeom>
                    <a:noFill/>
                    <a:ln>
                      <a:noFill/>
                    </a:ln>
                  </pic:spPr>
                </pic:pic>
              </a:graphicData>
            </a:graphic>
          </wp:inline>
        </w:drawing>
      </w:r>
    </w:p>
    <w:p w:rsidR="0084777E" w:rsidRDefault="0084777E" w:rsidP="00E503E7">
      <w:pPr>
        <w:jc w:val="both"/>
        <w:rPr>
          <w:rFonts w:ascii="Times New Roman" w:hAnsi="Times New Roman" w:cs="Times New Roman"/>
          <w:sz w:val="24"/>
          <w:szCs w:val="24"/>
        </w:rPr>
      </w:pPr>
      <w:r>
        <w:rPr>
          <w:rFonts w:ascii="Times New Roman" w:hAnsi="Times New Roman" w:cs="Times New Roman"/>
          <w:sz w:val="24"/>
          <w:szCs w:val="24"/>
        </w:rPr>
        <w:t xml:space="preserve">Obr. </w:t>
      </w:r>
      <w:r w:rsidR="00E503E7">
        <w:rPr>
          <w:rFonts w:ascii="Times New Roman" w:hAnsi="Times New Roman" w:cs="Times New Roman"/>
          <w:sz w:val="24"/>
          <w:szCs w:val="24"/>
        </w:rPr>
        <w:t>1</w:t>
      </w:r>
      <w:r w:rsidRPr="00B65DF9">
        <w:rPr>
          <w:rFonts w:ascii="Times New Roman" w:hAnsi="Times New Roman" w:cs="Times New Roman"/>
          <w:sz w:val="24"/>
          <w:szCs w:val="24"/>
        </w:rPr>
        <w:t xml:space="preserve">. Průměrné denní průtoky měřené ve třech dílčích povodích v podhorské oblasti Šumavy. Plná šedá čára – odvodněné povodí Mlýnského potoka s pastvinami a loukami, plná černá čára – neobhospodařované povodí Horského potoka s lesy a podmáčenými loukami, šedá čárkovaná čára – zalesněné povodí Bukového potoka. Upraveno podle Procházky </w:t>
      </w:r>
      <w:r w:rsidR="00CD6370">
        <w:rPr>
          <w:rFonts w:ascii="Times New Roman" w:hAnsi="Times New Roman" w:cs="Times New Roman"/>
          <w:sz w:val="24"/>
          <w:szCs w:val="24"/>
        </w:rPr>
        <w:t>et al</w:t>
      </w:r>
      <w:r w:rsidRPr="00B65DF9">
        <w:rPr>
          <w:rFonts w:ascii="Times New Roman" w:hAnsi="Times New Roman" w:cs="Times New Roman"/>
          <w:sz w:val="24"/>
          <w:szCs w:val="24"/>
        </w:rPr>
        <w:t>. (2009)</w:t>
      </w:r>
    </w:p>
    <w:p w:rsidR="00822EC2" w:rsidRDefault="00822EC2" w:rsidP="00E503E7">
      <w:pPr>
        <w:jc w:val="both"/>
        <w:rPr>
          <w:rFonts w:ascii="Times New Roman" w:hAnsi="Times New Roman" w:cs="Times New Roman"/>
          <w:b/>
          <w:sz w:val="24"/>
          <w:szCs w:val="24"/>
        </w:rPr>
      </w:pPr>
    </w:p>
    <w:p w:rsidR="00822EC2" w:rsidRDefault="00822EC2" w:rsidP="00E503E7">
      <w:pPr>
        <w:jc w:val="both"/>
        <w:rPr>
          <w:rFonts w:ascii="Times New Roman" w:hAnsi="Times New Roman" w:cs="Times New Roman"/>
          <w:b/>
          <w:sz w:val="24"/>
          <w:szCs w:val="24"/>
        </w:rPr>
      </w:pPr>
    </w:p>
    <w:p w:rsidR="00B5437F" w:rsidRDefault="00B5437F" w:rsidP="00E503E7">
      <w:pPr>
        <w:jc w:val="both"/>
        <w:rPr>
          <w:rFonts w:ascii="Times New Roman" w:hAnsi="Times New Roman" w:cs="Times New Roman"/>
          <w:b/>
          <w:sz w:val="24"/>
          <w:szCs w:val="24"/>
        </w:rPr>
      </w:pPr>
      <w:r w:rsidRPr="00CD6370">
        <w:rPr>
          <w:rFonts w:ascii="Times New Roman" w:hAnsi="Times New Roman" w:cs="Times New Roman"/>
          <w:b/>
          <w:sz w:val="24"/>
          <w:szCs w:val="24"/>
        </w:rPr>
        <w:lastRenderedPageBreak/>
        <w:t>Retence látek</w:t>
      </w:r>
      <w:r w:rsidR="00CD6370" w:rsidRPr="00CD6370">
        <w:rPr>
          <w:rFonts w:ascii="Times New Roman" w:hAnsi="Times New Roman" w:cs="Times New Roman"/>
          <w:b/>
          <w:sz w:val="24"/>
          <w:szCs w:val="24"/>
        </w:rPr>
        <w:t xml:space="preserve"> v</w:t>
      </w:r>
      <w:r w:rsidR="00E503E7">
        <w:rPr>
          <w:rFonts w:ascii="Times New Roman" w:hAnsi="Times New Roman" w:cs="Times New Roman"/>
          <w:b/>
          <w:sz w:val="24"/>
          <w:szCs w:val="24"/>
        </w:rPr>
        <w:t> </w:t>
      </w:r>
      <w:r w:rsidR="00CD6370" w:rsidRPr="00CD6370">
        <w:rPr>
          <w:rFonts w:ascii="Times New Roman" w:hAnsi="Times New Roman" w:cs="Times New Roman"/>
          <w:b/>
          <w:sz w:val="24"/>
          <w:szCs w:val="24"/>
        </w:rPr>
        <w:t>mokřadech</w:t>
      </w:r>
    </w:p>
    <w:p w:rsidR="00E503E7" w:rsidRPr="00B65DF9" w:rsidRDefault="00E503E7" w:rsidP="00E503E7">
      <w:pPr>
        <w:jc w:val="both"/>
        <w:rPr>
          <w:rFonts w:ascii="Times New Roman" w:hAnsi="Times New Roman" w:cs="Times New Roman"/>
          <w:sz w:val="24"/>
          <w:szCs w:val="24"/>
        </w:rPr>
      </w:pPr>
      <w:r w:rsidRPr="00B65DF9">
        <w:rPr>
          <w:rFonts w:ascii="Times New Roman" w:hAnsi="Times New Roman" w:cs="Times New Roman"/>
          <w:sz w:val="24"/>
          <w:szCs w:val="24"/>
        </w:rPr>
        <w:t>Detailní studie toku látek a energie v převážně zemědělsky využívaném povodí řeky Stör v</w:t>
      </w:r>
      <w:r>
        <w:rPr>
          <w:rFonts w:ascii="Times New Roman" w:hAnsi="Times New Roman" w:cs="Times New Roman"/>
          <w:sz w:val="24"/>
          <w:szCs w:val="24"/>
        </w:rPr>
        <w:t> </w:t>
      </w:r>
      <w:r w:rsidRPr="00B65DF9">
        <w:rPr>
          <w:rFonts w:ascii="Times New Roman" w:hAnsi="Times New Roman" w:cs="Times New Roman"/>
          <w:sz w:val="24"/>
          <w:szCs w:val="24"/>
        </w:rPr>
        <w:t>severozápadním Německu ukázala, k jak velkým ztrátám rozpuštěných látek může docházet v zemědělsky využívané krajině. Řeka Stör s sebou každoročně odnáší v průměru</w:t>
      </w:r>
      <w:r>
        <w:rPr>
          <w:rFonts w:ascii="Times New Roman" w:hAnsi="Times New Roman" w:cs="Times New Roman"/>
          <w:sz w:val="24"/>
          <w:szCs w:val="24"/>
        </w:rPr>
        <w:t xml:space="preserve"> 1 až 1,5 t rozpuštěných látek (</w:t>
      </w:r>
      <w:r w:rsidRPr="00B65DF9">
        <w:rPr>
          <w:rFonts w:ascii="Times New Roman" w:hAnsi="Times New Roman" w:cs="Times New Roman"/>
          <w:sz w:val="24"/>
          <w:szCs w:val="24"/>
        </w:rPr>
        <w:t>zejména vápníku, hořčíku, méně pak dusíku a fosforu) z 1 ha zemědělské půdy Tyto látky jsou nenávratně odnášeny z povodí do moř</w:t>
      </w:r>
      <w:r>
        <w:rPr>
          <w:rFonts w:ascii="Times New Roman" w:hAnsi="Times New Roman" w:cs="Times New Roman"/>
          <w:sz w:val="24"/>
          <w:szCs w:val="24"/>
        </w:rPr>
        <w:t xml:space="preserve">e. Největší ztráty látek jsou </w:t>
      </w:r>
      <w:r w:rsidRPr="00AB7FFB">
        <w:t>v</w:t>
      </w:r>
      <w:r>
        <w:t> </w:t>
      </w:r>
      <w:r w:rsidRPr="00AB7FFB">
        <w:t>místech</w:t>
      </w:r>
      <w:r w:rsidRPr="00B65DF9">
        <w:rPr>
          <w:rFonts w:ascii="Times New Roman" w:hAnsi="Times New Roman" w:cs="Times New Roman"/>
          <w:sz w:val="24"/>
          <w:szCs w:val="24"/>
        </w:rPr>
        <w:t xml:space="preserve"> s nejnižší evapotranspirací, tedy na místech, která jsou nedostatečně zásobená vodou a přehřívají se (Ripl &amp; Hildmann 2000</w:t>
      </w:r>
      <w:r>
        <w:rPr>
          <w:rFonts w:ascii="Times New Roman" w:hAnsi="Times New Roman" w:cs="Times New Roman"/>
          <w:sz w:val="24"/>
          <w:szCs w:val="24"/>
        </w:rPr>
        <w:t xml:space="preserve">; </w:t>
      </w:r>
      <w:r w:rsidRPr="00B65DF9">
        <w:rPr>
          <w:rFonts w:ascii="Times New Roman" w:hAnsi="Times New Roman" w:cs="Times New Roman"/>
          <w:sz w:val="24"/>
          <w:szCs w:val="24"/>
        </w:rPr>
        <w:t xml:space="preserve">Ripl &amp; Eiseltová 2009). </w:t>
      </w:r>
    </w:p>
    <w:p w:rsidR="00B075AA" w:rsidRDefault="0069059F" w:rsidP="00E503E7">
      <w:pPr>
        <w:jc w:val="both"/>
        <w:rPr>
          <w:rFonts w:ascii="Times New Roman" w:hAnsi="Times New Roman" w:cs="Times New Roman"/>
          <w:sz w:val="24"/>
          <w:szCs w:val="24"/>
        </w:rPr>
      </w:pPr>
      <w:r>
        <w:rPr>
          <w:noProof/>
          <w:lang w:eastAsia="cs-CZ"/>
        </w:rPr>
        <w:drawing>
          <wp:inline distT="0" distB="0" distL="0" distR="0" wp14:anchorId="7E7AC1EE" wp14:editId="466EC3C4">
            <wp:extent cx="5760720" cy="3778214"/>
            <wp:effectExtent l="19050" t="19050" r="11430" b="13335"/>
            <wp:docPr id="87055" name="Picture 15" descr="G-Berl3_e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55" name="Picture 15" descr="G-Berl3_ec-7"/>
                    <pic:cNvPicPr>
                      <a:picLocks noChangeAspect="1" noChangeArrowheads="1"/>
                    </pic:cNvPicPr>
                  </pic:nvPicPr>
                  <pic:blipFill>
                    <a:blip r:embed="rId7">
                      <a:extLst>
                        <a:ext uri="{28A0092B-C50C-407E-A947-70E740481C1C}">
                          <a14:useLocalDpi xmlns:a14="http://schemas.microsoft.com/office/drawing/2010/main" val="0"/>
                        </a:ext>
                      </a:extLst>
                    </a:blip>
                    <a:srcRect t="7523"/>
                    <a:stretch>
                      <a:fillRect/>
                    </a:stretch>
                  </pic:blipFill>
                  <pic:spPr bwMode="auto">
                    <a:xfrm>
                      <a:off x="0" y="0"/>
                      <a:ext cx="5760720" cy="3778214"/>
                    </a:xfrm>
                    <a:prstGeom prst="rect">
                      <a:avLst/>
                    </a:prstGeom>
                    <a:noFill/>
                    <a:ln w="9525">
                      <a:solidFill>
                        <a:schemeClr val="tx1"/>
                      </a:solidFill>
                    </a:ln>
                    <a:extLst/>
                  </pic:spPr>
                </pic:pic>
              </a:graphicData>
            </a:graphic>
          </wp:inline>
        </w:drawing>
      </w:r>
    </w:p>
    <w:p w:rsidR="00B65DF9" w:rsidRPr="00B65DF9" w:rsidRDefault="00B65DF9" w:rsidP="00E503E7">
      <w:pPr>
        <w:jc w:val="both"/>
        <w:rPr>
          <w:rFonts w:ascii="Times New Roman" w:hAnsi="Times New Roman" w:cs="Times New Roman"/>
          <w:sz w:val="24"/>
          <w:szCs w:val="24"/>
        </w:rPr>
      </w:pPr>
      <w:r w:rsidRPr="00B65DF9">
        <w:rPr>
          <w:rFonts w:ascii="Times New Roman" w:hAnsi="Times New Roman" w:cs="Times New Roman"/>
          <w:sz w:val="24"/>
          <w:szCs w:val="24"/>
        </w:rPr>
        <w:t xml:space="preserve">Obr. </w:t>
      </w:r>
      <w:r w:rsidR="00E503E7">
        <w:rPr>
          <w:rFonts w:ascii="Times New Roman" w:hAnsi="Times New Roman" w:cs="Times New Roman"/>
          <w:sz w:val="24"/>
          <w:szCs w:val="24"/>
        </w:rPr>
        <w:t>2</w:t>
      </w:r>
      <w:r w:rsidRPr="00B65DF9">
        <w:rPr>
          <w:rFonts w:ascii="Times New Roman" w:hAnsi="Times New Roman" w:cs="Times New Roman"/>
          <w:sz w:val="24"/>
          <w:szCs w:val="24"/>
        </w:rPr>
        <w:t xml:space="preserve">. Tok rozpuštěných látek a odtok vody v závislosti na vegetačním krytu a nasycenosti půdy vodou. (Ripl </w:t>
      </w:r>
      <w:r w:rsidR="00C945F2">
        <w:rPr>
          <w:rFonts w:ascii="Times New Roman" w:hAnsi="Times New Roman" w:cs="Times New Roman"/>
          <w:sz w:val="24"/>
          <w:szCs w:val="24"/>
        </w:rPr>
        <w:t>et al</w:t>
      </w:r>
      <w:r w:rsidRPr="00B65DF9">
        <w:rPr>
          <w:rFonts w:ascii="Times New Roman" w:hAnsi="Times New Roman" w:cs="Times New Roman"/>
          <w:sz w:val="24"/>
          <w:szCs w:val="24"/>
        </w:rPr>
        <w:t>. 1996).</w:t>
      </w:r>
    </w:p>
    <w:p w:rsidR="00B65DF9" w:rsidRDefault="00B65DF9" w:rsidP="00E503E7">
      <w:pPr>
        <w:jc w:val="both"/>
        <w:rPr>
          <w:rFonts w:ascii="Times New Roman" w:hAnsi="Times New Roman" w:cs="Times New Roman"/>
          <w:sz w:val="24"/>
          <w:szCs w:val="24"/>
        </w:rPr>
      </w:pPr>
      <w:r w:rsidRPr="00B65DF9">
        <w:rPr>
          <w:rFonts w:ascii="Times New Roman" w:hAnsi="Times New Roman" w:cs="Times New Roman"/>
          <w:sz w:val="24"/>
          <w:szCs w:val="24"/>
        </w:rPr>
        <w:t xml:space="preserve">Souvislost mezi rozkolísaným průtokem vody v tocích, způsobeným nedostatečným vegetačním krytem a sníženou retenční schopností půdy </w:t>
      </w:r>
      <w:r w:rsidR="0066662D">
        <w:rPr>
          <w:rFonts w:ascii="Times New Roman" w:hAnsi="Times New Roman" w:cs="Times New Roman"/>
          <w:sz w:val="24"/>
          <w:szCs w:val="24"/>
        </w:rPr>
        <w:t>ukazuje i studie</w:t>
      </w:r>
      <w:r w:rsidRPr="00B65DF9">
        <w:rPr>
          <w:rFonts w:ascii="Times New Roman" w:hAnsi="Times New Roman" w:cs="Times New Roman"/>
          <w:sz w:val="24"/>
          <w:szCs w:val="24"/>
        </w:rPr>
        <w:t xml:space="preserve"> </w:t>
      </w:r>
      <w:r w:rsidR="0066662D">
        <w:rPr>
          <w:rFonts w:ascii="Times New Roman" w:hAnsi="Times New Roman" w:cs="Times New Roman"/>
          <w:sz w:val="24"/>
          <w:szCs w:val="24"/>
        </w:rPr>
        <w:t>z</w:t>
      </w:r>
      <w:r w:rsidRPr="00B65DF9">
        <w:rPr>
          <w:rFonts w:ascii="Times New Roman" w:hAnsi="Times New Roman" w:cs="Times New Roman"/>
          <w:sz w:val="24"/>
          <w:szCs w:val="24"/>
        </w:rPr>
        <w:t xml:space="preserve"> podhorské oblasti Šumavy. Ztráty rozpuštěných látek z povodí, které bylo odvodněno a je využíváno jako pastviny a kosené louky (povodí Mlýnského potoka), jsou 3-5x vyšší (60 kg ha</w:t>
      </w:r>
      <w:r w:rsidRPr="00CD6370">
        <w:rPr>
          <w:rFonts w:ascii="Times New Roman" w:hAnsi="Times New Roman" w:cs="Times New Roman"/>
          <w:sz w:val="24"/>
          <w:szCs w:val="24"/>
          <w:vertAlign w:val="superscript"/>
        </w:rPr>
        <w:t>-1</w:t>
      </w:r>
      <w:r w:rsidRPr="00B65DF9">
        <w:rPr>
          <w:rFonts w:ascii="Times New Roman" w:hAnsi="Times New Roman" w:cs="Times New Roman"/>
          <w:sz w:val="24"/>
          <w:szCs w:val="24"/>
        </w:rPr>
        <w:t xml:space="preserve"> Ca</w:t>
      </w:r>
      <w:r w:rsidRPr="00CD6370">
        <w:rPr>
          <w:rFonts w:ascii="Times New Roman" w:hAnsi="Times New Roman" w:cs="Times New Roman"/>
          <w:sz w:val="24"/>
          <w:szCs w:val="24"/>
          <w:vertAlign w:val="superscript"/>
        </w:rPr>
        <w:t>2+</w:t>
      </w:r>
      <w:r w:rsidRPr="00B65DF9">
        <w:rPr>
          <w:rFonts w:ascii="Times New Roman" w:hAnsi="Times New Roman" w:cs="Times New Roman"/>
          <w:sz w:val="24"/>
          <w:szCs w:val="24"/>
        </w:rPr>
        <w:t xml:space="preserve"> a 60 kg ha</w:t>
      </w:r>
      <w:r w:rsidRPr="00AB7FFB">
        <w:rPr>
          <w:rFonts w:ascii="Times New Roman" w:hAnsi="Times New Roman" w:cs="Times New Roman"/>
          <w:sz w:val="24"/>
          <w:szCs w:val="24"/>
          <w:vertAlign w:val="superscript"/>
        </w:rPr>
        <w:t>-1</w:t>
      </w:r>
      <w:r w:rsidRPr="00B65DF9">
        <w:rPr>
          <w:rFonts w:ascii="Times New Roman" w:hAnsi="Times New Roman" w:cs="Times New Roman"/>
          <w:sz w:val="24"/>
          <w:szCs w:val="24"/>
        </w:rPr>
        <w:t xml:space="preserve"> NO</w:t>
      </w:r>
      <w:r w:rsidRPr="00AB7FFB">
        <w:rPr>
          <w:rFonts w:ascii="Times New Roman" w:hAnsi="Times New Roman" w:cs="Times New Roman"/>
          <w:sz w:val="24"/>
          <w:szCs w:val="24"/>
          <w:vertAlign w:val="subscript"/>
        </w:rPr>
        <w:t>3</w:t>
      </w:r>
      <w:r w:rsidRPr="00B65DF9">
        <w:rPr>
          <w:rFonts w:ascii="Times New Roman" w:hAnsi="Times New Roman" w:cs="Times New Roman"/>
          <w:sz w:val="24"/>
          <w:szCs w:val="24"/>
        </w:rPr>
        <w:t xml:space="preserve"> ročně) než odtok látek z dalších dvou povodí (povodí Bukového a Horského potoka), která odvodněna nebyla (Procházka </w:t>
      </w:r>
      <w:r w:rsidR="00F51E75">
        <w:rPr>
          <w:rFonts w:ascii="Times New Roman" w:hAnsi="Times New Roman" w:cs="Times New Roman"/>
          <w:sz w:val="24"/>
          <w:szCs w:val="24"/>
        </w:rPr>
        <w:t>et al</w:t>
      </w:r>
      <w:r w:rsidRPr="00B65DF9">
        <w:rPr>
          <w:rFonts w:ascii="Times New Roman" w:hAnsi="Times New Roman" w:cs="Times New Roman"/>
          <w:sz w:val="24"/>
          <w:szCs w:val="24"/>
        </w:rPr>
        <w:t xml:space="preserve">. 2009). </w:t>
      </w:r>
    </w:p>
    <w:p w:rsidR="00A53515" w:rsidRPr="00A53515" w:rsidRDefault="00A53515" w:rsidP="00A53515">
      <w:pPr>
        <w:jc w:val="both"/>
        <w:rPr>
          <w:rFonts w:ascii="Times New Roman" w:hAnsi="Times New Roman" w:cs="Times New Roman"/>
          <w:sz w:val="24"/>
          <w:szCs w:val="24"/>
        </w:rPr>
      </w:pPr>
      <w:r w:rsidRPr="00A53515">
        <w:rPr>
          <w:rFonts w:ascii="Times New Roman" w:hAnsi="Times New Roman" w:cs="Times New Roman"/>
          <w:sz w:val="24"/>
          <w:szCs w:val="24"/>
        </w:rPr>
        <w:t xml:space="preserve">Schlesinger </w:t>
      </w:r>
      <w:r>
        <w:rPr>
          <w:rFonts w:ascii="Times New Roman" w:hAnsi="Times New Roman" w:cs="Times New Roman"/>
          <w:sz w:val="24"/>
          <w:szCs w:val="24"/>
        </w:rPr>
        <w:t>(1997)</w:t>
      </w:r>
      <w:r w:rsidRPr="00A53515">
        <w:rPr>
          <w:rFonts w:ascii="Times New Roman" w:hAnsi="Times New Roman" w:cs="Times New Roman"/>
          <w:sz w:val="24"/>
          <w:szCs w:val="24"/>
        </w:rPr>
        <w:t xml:space="preserve"> uvádí, že u většiny půd dochází v prvních dvou desetiletích po přechodu na zemědělské využívání ke ztrátám 20 – 30 % půdní organické hmoty. Poté se další pokles organické půdní hmoty zastaví a vytvoří se nová rovnováha s nižší produkcí rostlinného detritu a vyšší rychlostí rozkladu organické hmoty než u původního přirozeného rostlinného krytu </w:t>
      </w:r>
      <w:r>
        <w:rPr>
          <w:rFonts w:ascii="Times New Roman" w:hAnsi="Times New Roman" w:cs="Times New Roman"/>
          <w:sz w:val="24"/>
          <w:szCs w:val="24"/>
        </w:rPr>
        <w:t>(Jenkinson</w:t>
      </w:r>
      <w:r w:rsidRPr="00A53515">
        <w:rPr>
          <w:rFonts w:ascii="Times New Roman" w:hAnsi="Times New Roman" w:cs="Times New Roman"/>
          <w:sz w:val="24"/>
          <w:szCs w:val="24"/>
        </w:rPr>
        <w:t xml:space="preserve">. &amp; Rayner </w:t>
      </w:r>
      <w:r>
        <w:rPr>
          <w:rFonts w:ascii="Times New Roman" w:hAnsi="Times New Roman" w:cs="Times New Roman"/>
          <w:sz w:val="24"/>
          <w:szCs w:val="24"/>
        </w:rPr>
        <w:t>1977, cituje Schlesinger 1997)</w:t>
      </w:r>
      <w:r w:rsidRPr="00A53515">
        <w:rPr>
          <w:rFonts w:ascii="Times New Roman" w:hAnsi="Times New Roman" w:cs="Times New Roman"/>
          <w:sz w:val="24"/>
          <w:szCs w:val="24"/>
        </w:rPr>
        <w:t>. Úbytek půdní organické hmoty způsobuje sníženou retenci vody; zvýšený odtok vody pak také vyšší odnos živin uvolněných při rozkladu organické hmoty.</w:t>
      </w:r>
    </w:p>
    <w:p w:rsidR="00DF2746" w:rsidRDefault="00A53515" w:rsidP="00E503E7">
      <w:pPr>
        <w:jc w:val="both"/>
        <w:rPr>
          <w:rFonts w:ascii="Times New Roman" w:hAnsi="Times New Roman" w:cs="Times New Roman"/>
          <w:sz w:val="24"/>
          <w:szCs w:val="24"/>
        </w:rPr>
      </w:pPr>
      <w:r w:rsidRPr="00A53515">
        <w:rPr>
          <w:rFonts w:ascii="Times New Roman" w:hAnsi="Times New Roman" w:cs="Times New Roman"/>
          <w:sz w:val="24"/>
          <w:szCs w:val="24"/>
        </w:rPr>
        <w:lastRenderedPageBreak/>
        <w:t>Ve funkčních mokřadech se naopak organické látky a v nich obsažené živiny hromadí.</w:t>
      </w:r>
      <w:r>
        <w:rPr>
          <w:rFonts w:ascii="Times New Roman" w:hAnsi="Times New Roman" w:cs="Times New Roman"/>
          <w:sz w:val="24"/>
          <w:szCs w:val="24"/>
        </w:rPr>
        <w:t xml:space="preserve"> </w:t>
      </w:r>
      <w:r w:rsidR="00822EC2">
        <w:rPr>
          <w:rFonts w:ascii="Times New Roman" w:hAnsi="Times New Roman" w:cs="Times New Roman"/>
          <w:sz w:val="24"/>
          <w:szCs w:val="24"/>
        </w:rPr>
        <w:t xml:space="preserve">Schopnosti mokřadů zadržovat látky se využívá </w:t>
      </w:r>
      <w:r w:rsidR="00B65DF9">
        <w:rPr>
          <w:rFonts w:ascii="Times New Roman" w:hAnsi="Times New Roman" w:cs="Times New Roman"/>
          <w:sz w:val="24"/>
          <w:szCs w:val="24"/>
        </w:rPr>
        <w:t xml:space="preserve">pro čištění </w:t>
      </w:r>
      <w:r w:rsidR="008819AA">
        <w:rPr>
          <w:rFonts w:ascii="Times New Roman" w:hAnsi="Times New Roman" w:cs="Times New Roman"/>
          <w:sz w:val="24"/>
          <w:szCs w:val="24"/>
        </w:rPr>
        <w:t xml:space="preserve">komunálních </w:t>
      </w:r>
      <w:r w:rsidR="00B65DF9">
        <w:rPr>
          <w:rFonts w:ascii="Times New Roman" w:hAnsi="Times New Roman" w:cs="Times New Roman"/>
          <w:sz w:val="24"/>
          <w:szCs w:val="24"/>
        </w:rPr>
        <w:t>odpadních vod</w:t>
      </w:r>
      <w:r w:rsidR="008819AA">
        <w:rPr>
          <w:rFonts w:ascii="Times New Roman" w:hAnsi="Times New Roman" w:cs="Times New Roman"/>
          <w:sz w:val="24"/>
          <w:szCs w:val="24"/>
        </w:rPr>
        <w:t>, odpadních vod</w:t>
      </w:r>
      <w:r w:rsidR="00B65DF9">
        <w:rPr>
          <w:rFonts w:ascii="Times New Roman" w:hAnsi="Times New Roman" w:cs="Times New Roman"/>
          <w:sz w:val="24"/>
          <w:szCs w:val="24"/>
        </w:rPr>
        <w:t xml:space="preserve"> ze zemědělské produkce</w:t>
      </w:r>
      <w:r w:rsidR="008819AA">
        <w:rPr>
          <w:rFonts w:ascii="Times New Roman" w:hAnsi="Times New Roman" w:cs="Times New Roman"/>
          <w:sz w:val="24"/>
          <w:szCs w:val="24"/>
        </w:rPr>
        <w:t xml:space="preserve"> i k retenci živin z difúzních zdrojů ze zemědělské půdy. Například ve Švédsku byl v roce 199</w:t>
      </w:r>
      <w:r w:rsidR="0072694E">
        <w:rPr>
          <w:rFonts w:ascii="Times New Roman" w:hAnsi="Times New Roman" w:cs="Times New Roman"/>
          <w:sz w:val="24"/>
          <w:szCs w:val="24"/>
        </w:rPr>
        <w:t>9</w:t>
      </w:r>
      <w:r w:rsidR="008819AA">
        <w:rPr>
          <w:rFonts w:ascii="Times New Roman" w:hAnsi="Times New Roman" w:cs="Times New Roman"/>
          <w:sz w:val="24"/>
          <w:szCs w:val="24"/>
        </w:rPr>
        <w:t xml:space="preserve"> vyhlášen vládní program na obnovu 12</w:t>
      </w:r>
      <w:r w:rsidR="00983528">
        <w:rPr>
          <w:rFonts w:ascii="Times New Roman" w:hAnsi="Times New Roman" w:cs="Times New Roman"/>
          <w:sz w:val="24"/>
          <w:szCs w:val="24"/>
        </w:rPr>
        <w:t xml:space="preserve"> 000 ha mokřadních biotopů na zemědělské půdě, jehož cílem bylo zadržet dusík a snížit jeho přísun do Baltskéhop moře. </w:t>
      </w:r>
      <w:r w:rsidR="00983528" w:rsidRPr="00983528">
        <w:rPr>
          <w:rFonts w:ascii="Times New Roman" w:hAnsi="Times New Roman" w:cs="Times New Roman"/>
          <w:sz w:val="24"/>
          <w:szCs w:val="24"/>
        </w:rPr>
        <w:t xml:space="preserve">Průměrná retence N </w:t>
      </w:r>
      <w:r w:rsidR="00983528">
        <w:rPr>
          <w:rFonts w:ascii="Times New Roman" w:hAnsi="Times New Roman" w:cs="Times New Roman"/>
          <w:sz w:val="24"/>
          <w:szCs w:val="24"/>
        </w:rPr>
        <w:t xml:space="preserve">v mokřadech </w:t>
      </w:r>
      <w:r w:rsidR="000245CA">
        <w:rPr>
          <w:rFonts w:ascii="Times New Roman" w:hAnsi="Times New Roman" w:cs="Times New Roman"/>
          <w:sz w:val="24"/>
          <w:szCs w:val="24"/>
        </w:rPr>
        <w:t>budovaných pro odstranění dusíku</w:t>
      </w:r>
      <w:r w:rsidR="00983528">
        <w:rPr>
          <w:rFonts w:ascii="Times New Roman" w:hAnsi="Times New Roman" w:cs="Times New Roman"/>
          <w:sz w:val="24"/>
          <w:szCs w:val="24"/>
        </w:rPr>
        <w:t xml:space="preserve"> byla</w:t>
      </w:r>
      <w:r w:rsidR="00983528" w:rsidRPr="00983528">
        <w:rPr>
          <w:rFonts w:ascii="Times New Roman" w:hAnsi="Times New Roman" w:cs="Times New Roman"/>
          <w:sz w:val="24"/>
          <w:szCs w:val="24"/>
        </w:rPr>
        <w:t xml:space="preserve"> 298 – 336 kg/ha/rok (Tonderski et al. 2015)</w:t>
      </w:r>
      <w:r w:rsidR="000245CA">
        <w:rPr>
          <w:rFonts w:ascii="Times New Roman" w:hAnsi="Times New Roman" w:cs="Times New Roman"/>
          <w:sz w:val="24"/>
          <w:szCs w:val="24"/>
        </w:rPr>
        <w:t>.</w:t>
      </w:r>
    </w:p>
    <w:p w:rsidR="00DC1DA6" w:rsidRDefault="00DC1DA6" w:rsidP="00E503E7">
      <w:pPr>
        <w:jc w:val="both"/>
        <w:rPr>
          <w:rFonts w:ascii="Times New Roman" w:hAnsi="Times New Roman" w:cs="Times New Roman"/>
          <w:b/>
          <w:sz w:val="24"/>
          <w:szCs w:val="24"/>
        </w:rPr>
      </w:pPr>
      <w:r>
        <w:rPr>
          <w:rFonts w:ascii="Times New Roman" w:hAnsi="Times New Roman" w:cs="Times New Roman"/>
          <w:b/>
          <w:sz w:val="24"/>
          <w:szCs w:val="24"/>
        </w:rPr>
        <w:t>Závěr</w:t>
      </w:r>
    </w:p>
    <w:p w:rsidR="00DC1DA6" w:rsidRPr="00DC1DA6" w:rsidRDefault="00DC1DA6" w:rsidP="00E503E7">
      <w:pPr>
        <w:jc w:val="both"/>
        <w:rPr>
          <w:rFonts w:ascii="Times New Roman" w:hAnsi="Times New Roman" w:cs="Times New Roman"/>
          <w:sz w:val="24"/>
          <w:szCs w:val="24"/>
        </w:rPr>
      </w:pPr>
      <w:r>
        <w:rPr>
          <w:rFonts w:ascii="Times New Roman" w:hAnsi="Times New Roman" w:cs="Times New Roman"/>
          <w:sz w:val="24"/>
          <w:szCs w:val="24"/>
        </w:rPr>
        <w:t>Ukázali jsme si, jak v současné době převažující způsob zemědělské produkce na odvodněných půdách a úbytek přirozené vegetace a mokřadů v krajině spouští celý řetězec reakcí, jako jsou přehřívání a další vysoušení krajiny, destabilizace koloběhu vod</w:t>
      </w:r>
      <w:r w:rsidR="00EC1CF8">
        <w:rPr>
          <w:rFonts w:ascii="Times New Roman" w:hAnsi="Times New Roman" w:cs="Times New Roman"/>
          <w:sz w:val="24"/>
          <w:szCs w:val="24"/>
        </w:rPr>
        <w:t>y, zvýšené ztráty látek z</w:t>
      </w:r>
      <w:r w:rsidR="00FF756C">
        <w:rPr>
          <w:rFonts w:ascii="Times New Roman" w:hAnsi="Times New Roman" w:cs="Times New Roman"/>
          <w:sz w:val="24"/>
          <w:szCs w:val="24"/>
        </w:rPr>
        <w:t> </w:t>
      </w:r>
      <w:r w:rsidR="00EC1CF8">
        <w:rPr>
          <w:rFonts w:ascii="Times New Roman" w:hAnsi="Times New Roman" w:cs="Times New Roman"/>
          <w:sz w:val="24"/>
          <w:szCs w:val="24"/>
        </w:rPr>
        <w:t>půdy</w:t>
      </w:r>
      <w:r w:rsidR="00FF756C">
        <w:rPr>
          <w:rFonts w:ascii="Times New Roman" w:hAnsi="Times New Roman" w:cs="Times New Roman"/>
          <w:sz w:val="24"/>
          <w:szCs w:val="24"/>
        </w:rPr>
        <w:t>, včetně uvolňování CO</w:t>
      </w:r>
      <w:r w:rsidR="00FF756C">
        <w:rPr>
          <w:rFonts w:ascii="Times New Roman" w:hAnsi="Times New Roman" w:cs="Times New Roman"/>
          <w:sz w:val="24"/>
          <w:szCs w:val="24"/>
          <w:vertAlign w:val="subscript"/>
        </w:rPr>
        <w:t xml:space="preserve">2 </w:t>
      </w:r>
      <w:r w:rsidR="00FF756C">
        <w:rPr>
          <w:rFonts w:ascii="Times New Roman" w:hAnsi="Times New Roman" w:cs="Times New Roman"/>
          <w:sz w:val="24"/>
          <w:szCs w:val="24"/>
        </w:rPr>
        <w:t>při rozkladu organické hmoty při odvodňování mokřadů do ovzduší, což v</w:t>
      </w:r>
      <w:r w:rsidR="00EC1CF8">
        <w:rPr>
          <w:rFonts w:ascii="Times New Roman" w:hAnsi="Times New Roman" w:cs="Times New Roman"/>
          <w:sz w:val="24"/>
          <w:szCs w:val="24"/>
        </w:rPr>
        <w:t xml:space="preserve">e svém důsledku vede k výraznému poklesu přirozené půdní úrodnosti a ohrožuje i produkční schopnost krajiny. </w:t>
      </w:r>
      <w:r w:rsidR="00ED58DA">
        <w:rPr>
          <w:rFonts w:ascii="Times New Roman" w:hAnsi="Times New Roman" w:cs="Times New Roman"/>
          <w:sz w:val="24"/>
          <w:szCs w:val="24"/>
        </w:rPr>
        <w:t>Vysoušením mokřadů jsme také přišli o mnohé jejich produkční, regulační a estetické funkce a služby. Některé tyto služby dnes již dokážeme kvantifikovat a vyjádřit i jejich finanční hodnotu, jiné však kvantifikovat a nacenit nedokážeme. Mnozí autoři varují, že současný způsob průmyslového zemědělského hospodaření je dlouhodobě ekologicky a ekonomicky neudržitelný</w:t>
      </w:r>
      <w:r w:rsidR="00410FFB">
        <w:rPr>
          <w:rFonts w:ascii="Times New Roman" w:hAnsi="Times New Roman" w:cs="Times New Roman"/>
          <w:sz w:val="24"/>
          <w:szCs w:val="24"/>
        </w:rPr>
        <w:t xml:space="preserve"> (Ponting 1991; Foley et al. 2005; Kravčík et al. 2007). Přibližně 40 % orné půdy světa je ohroženo erozí a ztrácí svoji přirozenou úrodnost a posléze i hospodářské využití. Nedostatek vody v současnosti ovlivňuje 30- 40 % pevniny (Millenium Ecosystem Assessment 2005).</w:t>
      </w:r>
      <w:r w:rsidR="00FF756C">
        <w:rPr>
          <w:rFonts w:ascii="Times New Roman" w:hAnsi="Times New Roman" w:cs="Times New Roman"/>
          <w:sz w:val="24"/>
          <w:szCs w:val="24"/>
        </w:rPr>
        <w:t xml:space="preserve"> </w:t>
      </w:r>
      <w:r w:rsidR="000245CA">
        <w:rPr>
          <w:rFonts w:ascii="Times New Roman" w:hAnsi="Times New Roman" w:cs="Times New Roman"/>
          <w:sz w:val="24"/>
          <w:szCs w:val="24"/>
        </w:rPr>
        <w:t>Je nejvyšší čas změnit zemědělskou dotační politiku a podporovat takové zemědělské hospodaření, které povede k posílení regulačních a k</w:t>
      </w:r>
      <w:r w:rsidR="0072694E">
        <w:rPr>
          <w:rFonts w:ascii="Times New Roman" w:hAnsi="Times New Roman" w:cs="Times New Roman"/>
          <w:sz w:val="24"/>
          <w:szCs w:val="24"/>
        </w:rPr>
        <w:t>ulturních služeb agroekosystémů namísto jednostranné snahy o získání co nejvyšších výnosů na úkor potlačení služeb regulačních a kulturních.</w:t>
      </w:r>
      <w:r w:rsidR="000245CA">
        <w:rPr>
          <w:rFonts w:ascii="Times New Roman" w:hAnsi="Times New Roman" w:cs="Times New Roman"/>
          <w:sz w:val="24"/>
          <w:szCs w:val="24"/>
        </w:rPr>
        <w:t xml:space="preserve"> Tyto služby je třeba chápat jako veřejné statky, které nám všem poskytují významné služby zcela bezplatně. </w:t>
      </w:r>
      <w:r w:rsidR="00A13B00">
        <w:rPr>
          <w:rFonts w:ascii="Times New Roman" w:hAnsi="Times New Roman" w:cs="Times New Roman"/>
          <w:sz w:val="24"/>
          <w:szCs w:val="24"/>
        </w:rPr>
        <w:t>Ukázali jsme si, že m</w:t>
      </w:r>
      <w:r w:rsidR="00A13B00" w:rsidRPr="00A13B00">
        <w:rPr>
          <w:rFonts w:ascii="Times New Roman" w:hAnsi="Times New Roman" w:cs="Times New Roman"/>
          <w:sz w:val="24"/>
          <w:szCs w:val="24"/>
        </w:rPr>
        <w:t>okřady jsou nedílnou součástí funkční krajiny. Jejich údržba a obnova napomáhá retenci vody v krajině, posiluje malý koloběh vody a zlepšuje mezoklimatické podmínky. Tyto principy komplexně řeší ETR model, jehož principy je třeba respektovat při krajinném plánování. Je žádoucí osvěta vysvětlující pozitivní uplatně</w:t>
      </w:r>
      <w:r w:rsidR="00A13B00">
        <w:rPr>
          <w:rFonts w:ascii="Times New Roman" w:hAnsi="Times New Roman" w:cs="Times New Roman"/>
          <w:sz w:val="24"/>
          <w:szCs w:val="24"/>
        </w:rPr>
        <w:t>ní mokřadů v zemědělské krajině a podpořit</w:t>
      </w:r>
      <w:r w:rsidR="00A13B00" w:rsidRPr="00A13B00">
        <w:rPr>
          <w:rFonts w:ascii="Times New Roman" w:hAnsi="Times New Roman" w:cs="Times New Roman"/>
          <w:sz w:val="24"/>
          <w:szCs w:val="24"/>
        </w:rPr>
        <w:t xml:space="preserve"> </w:t>
      </w:r>
      <w:r w:rsidR="00A13B00">
        <w:rPr>
          <w:rFonts w:ascii="Times New Roman" w:hAnsi="Times New Roman" w:cs="Times New Roman"/>
          <w:sz w:val="24"/>
          <w:szCs w:val="24"/>
        </w:rPr>
        <w:t>obnovu mokřadů v zemědělské krajině a zaměřit se i na možnosti jejich zemědělského využívání.</w:t>
      </w:r>
    </w:p>
    <w:p w:rsidR="003B2AF0" w:rsidRPr="00AF3D37" w:rsidRDefault="007165C7" w:rsidP="00E503E7">
      <w:pPr>
        <w:jc w:val="both"/>
        <w:rPr>
          <w:rFonts w:ascii="Times New Roman" w:hAnsi="Times New Roman" w:cs="Times New Roman"/>
          <w:b/>
          <w:sz w:val="24"/>
          <w:szCs w:val="24"/>
        </w:rPr>
      </w:pPr>
      <w:r>
        <w:rPr>
          <w:rFonts w:ascii="Times New Roman" w:hAnsi="Times New Roman" w:cs="Times New Roman"/>
          <w:b/>
          <w:sz w:val="24"/>
          <w:szCs w:val="24"/>
        </w:rPr>
        <w:t>Použitá l</w:t>
      </w:r>
      <w:r w:rsidR="003B2AF0" w:rsidRPr="00AF3D37">
        <w:rPr>
          <w:rFonts w:ascii="Times New Roman" w:hAnsi="Times New Roman" w:cs="Times New Roman"/>
          <w:b/>
          <w:sz w:val="24"/>
          <w:szCs w:val="24"/>
        </w:rPr>
        <w:t>iteratura</w:t>
      </w:r>
      <w:r>
        <w:rPr>
          <w:rFonts w:ascii="Times New Roman" w:hAnsi="Times New Roman" w:cs="Times New Roman"/>
          <w:b/>
          <w:sz w:val="24"/>
          <w:szCs w:val="24"/>
        </w:rPr>
        <w:t>:</w:t>
      </w:r>
    </w:p>
    <w:p w:rsidR="001879BE" w:rsidRDefault="001879BE" w:rsidP="00E503E7">
      <w:pPr>
        <w:jc w:val="both"/>
        <w:rPr>
          <w:rFonts w:ascii="Times New Roman" w:hAnsi="Times New Roman" w:cs="Times New Roman"/>
          <w:sz w:val="24"/>
          <w:szCs w:val="24"/>
        </w:rPr>
      </w:pPr>
      <w:r>
        <w:rPr>
          <w:rFonts w:ascii="Times New Roman" w:hAnsi="Times New Roman" w:cs="Times New Roman"/>
          <w:sz w:val="24"/>
          <w:szCs w:val="24"/>
        </w:rPr>
        <w:t>Davidson N. C. 2014. How much wetlands has the world lost? Lon</w:t>
      </w:r>
      <w:r w:rsidR="00FF756C">
        <w:rPr>
          <w:rFonts w:ascii="Times New Roman" w:hAnsi="Times New Roman" w:cs="Times New Roman"/>
          <w:sz w:val="24"/>
          <w:szCs w:val="24"/>
        </w:rPr>
        <w:t>g</w:t>
      </w:r>
      <w:r>
        <w:rPr>
          <w:rFonts w:ascii="Times New Roman" w:hAnsi="Times New Roman" w:cs="Times New Roman"/>
          <w:sz w:val="24"/>
          <w:szCs w:val="24"/>
        </w:rPr>
        <w:t xml:space="preserve">-term and recent trends in global wetland area. Marine and Freshwater Research 65:934-941. </w:t>
      </w:r>
    </w:p>
    <w:p w:rsidR="00D427EF" w:rsidRDefault="00D427EF" w:rsidP="00E503E7">
      <w:pPr>
        <w:jc w:val="both"/>
        <w:rPr>
          <w:rFonts w:ascii="Times New Roman" w:hAnsi="Times New Roman" w:cs="Times New Roman"/>
          <w:sz w:val="24"/>
          <w:szCs w:val="24"/>
        </w:rPr>
      </w:pPr>
      <w:r w:rsidRPr="00D427EF">
        <w:rPr>
          <w:rFonts w:ascii="Times New Roman" w:hAnsi="Times New Roman" w:cs="Times New Roman"/>
          <w:sz w:val="24"/>
          <w:szCs w:val="24"/>
        </w:rPr>
        <w:t>Eiseltová M., Pokorný J., Hesslerová P. &amp; Ripl W. 2012: Evapotranspiration – a driving force</w:t>
      </w:r>
      <w:r>
        <w:rPr>
          <w:rFonts w:ascii="Times New Roman" w:hAnsi="Times New Roman" w:cs="Times New Roman"/>
          <w:sz w:val="24"/>
          <w:szCs w:val="24"/>
        </w:rPr>
        <w:t xml:space="preserve"> </w:t>
      </w:r>
      <w:r w:rsidRPr="00D427EF">
        <w:rPr>
          <w:rFonts w:ascii="Times New Roman" w:hAnsi="Times New Roman" w:cs="Times New Roman"/>
          <w:sz w:val="24"/>
          <w:szCs w:val="24"/>
        </w:rPr>
        <w:t>in landscape sustainability. In: Irmak, A. (ed.) Evapotranspiration – re</w:t>
      </w:r>
      <w:bookmarkStart w:id="0" w:name="_GoBack"/>
      <w:bookmarkEnd w:id="0"/>
      <w:r w:rsidRPr="00D427EF">
        <w:rPr>
          <w:rFonts w:ascii="Times New Roman" w:hAnsi="Times New Roman" w:cs="Times New Roman"/>
          <w:sz w:val="24"/>
          <w:szCs w:val="24"/>
        </w:rPr>
        <w:t>mote sensing and</w:t>
      </w:r>
      <w:r>
        <w:rPr>
          <w:rFonts w:ascii="Times New Roman" w:hAnsi="Times New Roman" w:cs="Times New Roman"/>
          <w:sz w:val="24"/>
          <w:szCs w:val="24"/>
        </w:rPr>
        <w:t xml:space="preserve"> </w:t>
      </w:r>
      <w:r w:rsidRPr="00D427EF">
        <w:rPr>
          <w:rFonts w:ascii="Times New Roman" w:hAnsi="Times New Roman" w:cs="Times New Roman"/>
          <w:sz w:val="24"/>
          <w:szCs w:val="24"/>
        </w:rPr>
        <w:t>modeling. InTech: 305–328.</w:t>
      </w:r>
    </w:p>
    <w:p w:rsidR="008F5FAD" w:rsidRDefault="008F5FAD" w:rsidP="00E503E7">
      <w:pPr>
        <w:jc w:val="both"/>
        <w:rPr>
          <w:rFonts w:ascii="Times New Roman" w:hAnsi="Times New Roman" w:cs="Times New Roman"/>
          <w:sz w:val="24"/>
          <w:szCs w:val="24"/>
        </w:rPr>
      </w:pPr>
      <w:r>
        <w:rPr>
          <w:rFonts w:ascii="Times New Roman" w:hAnsi="Times New Roman" w:cs="Times New Roman"/>
          <w:sz w:val="24"/>
          <w:szCs w:val="24"/>
        </w:rPr>
        <w:t>Ellison, D., Futter M. N. &amp; Bishop, K. 2012. On the forest cover-water yield debate: from demand- to supply-side thinking. Global Change Biology 18:806-820</w:t>
      </w:r>
      <w:r w:rsidR="00895F0C">
        <w:rPr>
          <w:rFonts w:ascii="Times New Roman" w:hAnsi="Times New Roman" w:cs="Times New Roman"/>
          <w:sz w:val="24"/>
          <w:szCs w:val="24"/>
        </w:rPr>
        <w:t>.</w:t>
      </w:r>
    </w:p>
    <w:p w:rsidR="008F5FAD" w:rsidRDefault="008F5FAD" w:rsidP="00E503E7">
      <w:pPr>
        <w:jc w:val="both"/>
        <w:rPr>
          <w:rFonts w:ascii="Times New Roman" w:hAnsi="Times New Roman" w:cs="Times New Roman"/>
          <w:sz w:val="24"/>
          <w:szCs w:val="24"/>
        </w:rPr>
      </w:pPr>
      <w:r>
        <w:rPr>
          <w:rFonts w:ascii="Times New Roman" w:hAnsi="Times New Roman" w:cs="Times New Roman"/>
          <w:sz w:val="24"/>
          <w:szCs w:val="24"/>
        </w:rPr>
        <w:t>Ellison, D. Morris, C. E. Locatelli, B. et al. 2017. Trees, forests and water: Cool insights for a hot world. Global Environmental Change 43:51-61</w:t>
      </w:r>
      <w:r w:rsidR="00895F0C">
        <w:rPr>
          <w:rFonts w:ascii="Times New Roman" w:hAnsi="Times New Roman" w:cs="Times New Roman"/>
          <w:sz w:val="24"/>
          <w:szCs w:val="24"/>
        </w:rPr>
        <w:t>.</w:t>
      </w:r>
    </w:p>
    <w:p w:rsidR="000245CA" w:rsidRDefault="000245CA" w:rsidP="00E503E7">
      <w:pPr>
        <w:jc w:val="both"/>
        <w:rPr>
          <w:rFonts w:ascii="Times New Roman" w:hAnsi="Times New Roman" w:cs="Times New Roman"/>
          <w:sz w:val="24"/>
          <w:szCs w:val="24"/>
        </w:rPr>
      </w:pPr>
      <w:r w:rsidRPr="000245CA">
        <w:rPr>
          <w:rFonts w:ascii="Times New Roman" w:hAnsi="Times New Roman" w:cs="Times New Roman"/>
          <w:sz w:val="24"/>
          <w:szCs w:val="24"/>
        </w:rPr>
        <w:t>Foley et al. 2005: Global Consequences of Land Use. Review. Science 309: 570-573.</w:t>
      </w:r>
    </w:p>
    <w:p w:rsidR="00D427EF" w:rsidRDefault="00D427EF" w:rsidP="00E503E7">
      <w:pPr>
        <w:jc w:val="both"/>
        <w:rPr>
          <w:rFonts w:ascii="Times New Roman" w:hAnsi="Times New Roman" w:cs="Times New Roman"/>
          <w:sz w:val="24"/>
          <w:szCs w:val="24"/>
        </w:rPr>
      </w:pPr>
      <w:r w:rsidRPr="00D427EF">
        <w:rPr>
          <w:rFonts w:ascii="Times New Roman" w:hAnsi="Times New Roman" w:cs="Times New Roman"/>
          <w:sz w:val="24"/>
          <w:szCs w:val="24"/>
        </w:rPr>
        <w:lastRenderedPageBreak/>
        <w:t>Hesslerová P., Pokorný J., Brom J. &amp; Rejšková-Procházková A. 2013: Daily dynamics of radiation</w:t>
      </w:r>
      <w:r>
        <w:rPr>
          <w:rFonts w:ascii="Times New Roman" w:hAnsi="Times New Roman" w:cs="Times New Roman"/>
          <w:sz w:val="24"/>
          <w:szCs w:val="24"/>
        </w:rPr>
        <w:t xml:space="preserve"> </w:t>
      </w:r>
      <w:r w:rsidRPr="00D427EF">
        <w:rPr>
          <w:rFonts w:ascii="Times New Roman" w:hAnsi="Times New Roman" w:cs="Times New Roman"/>
          <w:sz w:val="24"/>
          <w:szCs w:val="24"/>
        </w:rPr>
        <w:t>surface temperature of different land cover types in a temperate cultural landscape:</w:t>
      </w:r>
      <w:r>
        <w:rPr>
          <w:rFonts w:ascii="Times New Roman" w:hAnsi="Times New Roman" w:cs="Times New Roman"/>
          <w:sz w:val="24"/>
          <w:szCs w:val="24"/>
        </w:rPr>
        <w:t xml:space="preserve"> </w:t>
      </w:r>
      <w:r w:rsidRPr="00D427EF">
        <w:rPr>
          <w:rFonts w:ascii="Times New Roman" w:hAnsi="Times New Roman" w:cs="Times New Roman"/>
          <w:sz w:val="24"/>
          <w:szCs w:val="24"/>
        </w:rPr>
        <w:t>consequences for the local climate. Ecological Engineering 54: 145–154.</w:t>
      </w:r>
      <w:r>
        <w:rPr>
          <w:rFonts w:ascii="Times New Roman" w:hAnsi="Times New Roman" w:cs="Times New Roman"/>
          <w:sz w:val="24"/>
          <w:szCs w:val="24"/>
        </w:rPr>
        <w:t xml:space="preserve"> </w:t>
      </w:r>
    </w:p>
    <w:p w:rsidR="00D427EF" w:rsidRDefault="00D427EF" w:rsidP="00E503E7">
      <w:pPr>
        <w:jc w:val="both"/>
        <w:rPr>
          <w:rFonts w:ascii="Times New Roman" w:hAnsi="Times New Roman" w:cs="Times New Roman"/>
          <w:sz w:val="24"/>
          <w:szCs w:val="24"/>
        </w:rPr>
      </w:pPr>
      <w:r w:rsidRPr="00D427EF">
        <w:rPr>
          <w:rFonts w:ascii="Times New Roman" w:hAnsi="Times New Roman" w:cs="Times New Roman"/>
          <w:sz w:val="24"/>
          <w:szCs w:val="24"/>
        </w:rPr>
        <w:t>Huryna H., Brom J. &amp; Pokorný J. 2014: The importance of wetlands in the energy balance of an</w:t>
      </w:r>
      <w:r>
        <w:rPr>
          <w:rFonts w:ascii="Times New Roman" w:hAnsi="Times New Roman" w:cs="Times New Roman"/>
          <w:sz w:val="24"/>
          <w:szCs w:val="24"/>
        </w:rPr>
        <w:t xml:space="preserve"> </w:t>
      </w:r>
      <w:r w:rsidRPr="00D427EF">
        <w:rPr>
          <w:rFonts w:ascii="Times New Roman" w:hAnsi="Times New Roman" w:cs="Times New Roman"/>
          <w:sz w:val="24"/>
          <w:szCs w:val="24"/>
        </w:rPr>
        <w:t>agricultural landscape. Wetlands Ecology and Management 22: 363–381.</w:t>
      </w:r>
    </w:p>
    <w:p w:rsidR="0083555E" w:rsidRDefault="0083555E" w:rsidP="00E503E7">
      <w:pPr>
        <w:jc w:val="both"/>
        <w:rPr>
          <w:rFonts w:ascii="Times New Roman" w:hAnsi="Times New Roman" w:cs="Times New Roman"/>
          <w:sz w:val="24"/>
          <w:szCs w:val="24"/>
        </w:rPr>
      </w:pPr>
      <w:r w:rsidRPr="0083555E">
        <w:rPr>
          <w:rFonts w:ascii="Times New Roman" w:hAnsi="Times New Roman" w:cs="Times New Roman"/>
          <w:sz w:val="24"/>
          <w:szCs w:val="24"/>
        </w:rPr>
        <w:t>Gallayová Z. &amp; Gallay I. 2006. Príspevok k poznaniu infiltračnej schopnosti rôzne využívaných TTP BR Poľana. In: Sboník z mezinárodní mezioborové konference Venkovská krajina,</w:t>
      </w:r>
      <w:r w:rsidR="00F51E75">
        <w:rPr>
          <w:rFonts w:ascii="Times New Roman" w:hAnsi="Times New Roman" w:cs="Times New Roman"/>
          <w:sz w:val="24"/>
          <w:szCs w:val="24"/>
        </w:rPr>
        <w:t xml:space="preserve"> </w:t>
      </w:r>
      <w:r w:rsidRPr="0083555E">
        <w:rPr>
          <w:rFonts w:ascii="Times New Roman" w:hAnsi="Times New Roman" w:cs="Times New Roman"/>
          <w:sz w:val="24"/>
          <w:szCs w:val="24"/>
        </w:rPr>
        <w:t>12.</w:t>
      </w:r>
      <w:r w:rsidR="00F51E75">
        <w:rPr>
          <w:rFonts w:ascii="Times New Roman" w:hAnsi="Times New Roman" w:cs="Times New Roman"/>
          <w:sz w:val="24"/>
          <w:szCs w:val="24"/>
        </w:rPr>
        <w:t xml:space="preserve"> </w:t>
      </w:r>
      <w:r w:rsidRPr="0083555E">
        <w:rPr>
          <w:rFonts w:ascii="Times New Roman" w:hAnsi="Times New Roman" w:cs="Times New Roman"/>
          <w:sz w:val="24"/>
          <w:szCs w:val="24"/>
        </w:rPr>
        <w:t>- 14. května 2006, Slavičín u Ho</w:t>
      </w:r>
      <w:r w:rsidR="00F51E75">
        <w:rPr>
          <w:rFonts w:ascii="Times New Roman" w:hAnsi="Times New Roman" w:cs="Times New Roman"/>
          <w:sz w:val="24"/>
          <w:szCs w:val="24"/>
        </w:rPr>
        <w:t>š</w:t>
      </w:r>
      <w:r w:rsidRPr="0083555E">
        <w:rPr>
          <w:rFonts w:ascii="Times New Roman" w:hAnsi="Times New Roman" w:cs="Times New Roman"/>
          <w:sz w:val="24"/>
          <w:szCs w:val="24"/>
        </w:rPr>
        <w:t>tětína. ZO ČSOP Veronica, Brno, s. 44 – 47.</w:t>
      </w:r>
    </w:p>
    <w:p w:rsidR="00983528" w:rsidRDefault="000245CA" w:rsidP="00E503E7">
      <w:pPr>
        <w:jc w:val="both"/>
        <w:rPr>
          <w:rFonts w:ascii="Times New Roman" w:hAnsi="Times New Roman" w:cs="Times New Roman"/>
          <w:sz w:val="24"/>
          <w:szCs w:val="24"/>
        </w:rPr>
      </w:pPr>
      <w:r w:rsidRPr="000245CA">
        <w:rPr>
          <w:rFonts w:ascii="Times New Roman" w:hAnsi="Times New Roman" w:cs="Times New Roman"/>
          <w:sz w:val="24"/>
          <w:szCs w:val="24"/>
        </w:rPr>
        <w:t>Kravčík M., Pokorný J., Kohutiar J. Kováč M. &amp; Tóth E. 2007: Voda pre ozdraveni klímy – Nov</w:t>
      </w:r>
      <w:r>
        <w:rPr>
          <w:rFonts w:ascii="Times New Roman" w:hAnsi="Times New Roman" w:cs="Times New Roman"/>
          <w:sz w:val="24"/>
          <w:szCs w:val="24"/>
        </w:rPr>
        <w:t>á vodná paradigma. Ludia a voda, 93 str.</w:t>
      </w:r>
    </w:p>
    <w:p w:rsidR="00A53515" w:rsidRDefault="00A53515" w:rsidP="00E503E7">
      <w:pPr>
        <w:jc w:val="both"/>
        <w:rPr>
          <w:rFonts w:ascii="Times New Roman" w:hAnsi="Times New Roman" w:cs="Times New Roman"/>
          <w:sz w:val="24"/>
          <w:szCs w:val="24"/>
        </w:rPr>
      </w:pPr>
      <w:r w:rsidRPr="00A53515">
        <w:rPr>
          <w:rFonts w:ascii="Times New Roman" w:hAnsi="Times New Roman" w:cs="Times New Roman"/>
          <w:sz w:val="24"/>
          <w:szCs w:val="24"/>
        </w:rPr>
        <w:t>Jenkinson, D. S. &amp; J. H. Rayner (1977). The turnover of soil organic matter in some of the Rothamsted classical experiments. Soil Science 123:298-305.</w:t>
      </w:r>
    </w:p>
    <w:p w:rsidR="000957A8" w:rsidRDefault="000957A8" w:rsidP="00E503E7">
      <w:pPr>
        <w:jc w:val="both"/>
        <w:rPr>
          <w:rFonts w:ascii="Times New Roman" w:hAnsi="Times New Roman" w:cs="Times New Roman"/>
          <w:sz w:val="24"/>
          <w:szCs w:val="24"/>
        </w:rPr>
      </w:pPr>
      <w:r w:rsidRPr="000957A8">
        <w:rPr>
          <w:rFonts w:ascii="Times New Roman" w:hAnsi="Times New Roman" w:cs="Times New Roman"/>
          <w:sz w:val="24"/>
          <w:szCs w:val="24"/>
        </w:rPr>
        <w:t>Kučerová A., Pokorný J., Radoux M., Němcová M., Cadelli D. &amp; Dušek J. 2001: Evapotranspiration</w:t>
      </w:r>
      <w:r>
        <w:rPr>
          <w:rFonts w:ascii="Times New Roman" w:hAnsi="Times New Roman" w:cs="Times New Roman"/>
          <w:sz w:val="24"/>
          <w:szCs w:val="24"/>
        </w:rPr>
        <w:t xml:space="preserve"> </w:t>
      </w:r>
      <w:r w:rsidRPr="000957A8">
        <w:rPr>
          <w:rFonts w:ascii="Times New Roman" w:hAnsi="Times New Roman" w:cs="Times New Roman"/>
          <w:sz w:val="24"/>
          <w:szCs w:val="24"/>
        </w:rPr>
        <w:t>of small-scale constructed wetlands planted with lingeous species. In: Vymazal, J. (ed.),</w:t>
      </w:r>
      <w:r>
        <w:rPr>
          <w:rFonts w:ascii="Times New Roman" w:hAnsi="Times New Roman" w:cs="Times New Roman"/>
          <w:sz w:val="24"/>
          <w:szCs w:val="24"/>
        </w:rPr>
        <w:t xml:space="preserve"> </w:t>
      </w:r>
      <w:r w:rsidRPr="000957A8">
        <w:rPr>
          <w:rFonts w:ascii="Times New Roman" w:hAnsi="Times New Roman" w:cs="Times New Roman"/>
          <w:sz w:val="24"/>
          <w:szCs w:val="24"/>
        </w:rPr>
        <w:t>Transformations of nutrients in natural and constructed wetlands. Backhuys, Leiden:</w:t>
      </w:r>
      <w:r>
        <w:rPr>
          <w:rFonts w:ascii="Times New Roman" w:hAnsi="Times New Roman" w:cs="Times New Roman"/>
          <w:sz w:val="24"/>
          <w:szCs w:val="24"/>
        </w:rPr>
        <w:t xml:space="preserve"> </w:t>
      </w:r>
      <w:r w:rsidRPr="000957A8">
        <w:rPr>
          <w:rFonts w:ascii="Times New Roman" w:hAnsi="Times New Roman" w:cs="Times New Roman"/>
          <w:sz w:val="24"/>
          <w:szCs w:val="24"/>
        </w:rPr>
        <w:t>413–428.</w:t>
      </w:r>
    </w:p>
    <w:p w:rsidR="003818CA" w:rsidRPr="003818CA" w:rsidRDefault="003818CA" w:rsidP="003818CA">
      <w:pPr>
        <w:jc w:val="both"/>
        <w:rPr>
          <w:rFonts w:ascii="Times New Roman" w:hAnsi="Times New Roman" w:cs="Times New Roman"/>
          <w:sz w:val="24"/>
          <w:szCs w:val="24"/>
        </w:rPr>
      </w:pPr>
      <w:r w:rsidRPr="003818CA">
        <w:rPr>
          <w:rFonts w:ascii="Times New Roman" w:hAnsi="Times New Roman" w:cs="Times New Roman"/>
          <w:sz w:val="24"/>
          <w:szCs w:val="24"/>
        </w:rPr>
        <w:t>Makarieva A. M. &amp; Gorshkov V. G. 2007: Biotic pump of atmospheric moisture as driver of the</w:t>
      </w:r>
      <w:r>
        <w:rPr>
          <w:rFonts w:ascii="Times New Roman" w:hAnsi="Times New Roman" w:cs="Times New Roman"/>
          <w:sz w:val="24"/>
          <w:szCs w:val="24"/>
        </w:rPr>
        <w:t xml:space="preserve"> </w:t>
      </w:r>
      <w:r w:rsidRPr="003818CA">
        <w:rPr>
          <w:rFonts w:ascii="Times New Roman" w:hAnsi="Times New Roman" w:cs="Times New Roman"/>
          <w:sz w:val="24"/>
          <w:szCs w:val="24"/>
        </w:rPr>
        <w:t>hydrological cycle on land. Hydrology and Earth System Sciences 1: 1013–1033.</w:t>
      </w:r>
    </w:p>
    <w:p w:rsidR="003818CA" w:rsidRPr="003818CA" w:rsidRDefault="003818CA" w:rsidP="003818CA">
      <w:pPr>
        <w:jc w:val="both"/>
        <w:rPr>
          <w:rFonts w:ascii="Times New Roman" w:hAnsi="Times New Roman" w:cs="Times New Roman"/>
          <w:sz w:val="24"/>
          <w:szCs w:val="24"/>
        </w:rPr>
      </w:pPr>
      <w:r w:rsidRPr="003818CA">
        <w:rPr>
          <w:rFonts w:ascii="Times New Roman" w:hAnsi="Times New Roman" w:cs="Times New Roman"/>
          <w:sz w:val="24"/>
          <w:szCs w:val="24"/>
        </w:rPr>
        <w:t>Makarieva A. M. &amp; Gor</w:t>
      </w:r>
      <w:r>
        <w:rPr>
          <w:rFonts w:ascii="Times New Roman" w:hAnsi="Times New Roman" w:cs="Times New Roman"/>
          <w:sz w:val="24"/>
          <w:szCs w:val="24"/>
        </w:rPr>
        <w:t>sh</w:t>
      </w:r>
      <w:r w:rsidRPr="003818CA">
        <w:rPr>
          <w:rFonts w:ascii="Times New Roman" w:hAnsi="Times New Roman" w:cs="Times New Roman"/>
          <w:sz w:val="24"/>
          <w:szCs w:val="24"/>
        </w:rPr>
        <w:t>kov V. G. 2010: The Biotic Pump: condensation, atmospheric dynamics and</w:t>
      </w:r>
      <w:r>
        <w:rPr>
          <w:rFonts w:ascii="Times New Roman" w:hAnsi="Times New Roman" w:cs="Times New Roman"/>
          <w:sz w:val="24"/>
          <w:szCs w:val="24"/>
        </w:rPr>
        <w:t xml:space="preserve"> </w:t>
      </w:r>
      <w:r w:rsidRPr="003818CA">
        <w:rPr>
          <w:rFonts w:ascii="Times New Roman" w:hAnsi="Times New Roman" w:cs="Times New Roman"/>
          <w:sz w:val="24"/>
          <w:szCs w:val="24"/>
        </w:rPr>
        <w:t>climate. IJW 5: 365.</w:t>
      </w:r>
    </w:p>
    <w:p w:rsidR="003B2AF0" w:rsidRDefault="00C46E85" w:rsidP="00E503E7">
      <w:pPr>
        <w:jc w:val="both"/>
        <w:rPr>
          <w:rFonts w:ascii="Times New Roman" w:hAnsi="Times New Roman" w:cs="Times New Roman"/>
          <w:sz w:val="24"/>
          <w:szCs w:val="24"/>
        </w:rPr>
      </w:pPr>
      <w:r>
        <w:rPr>
          <w:rFonts w:ascii="Times New Roman" w:hAnsi="Times New Roman" w:cs="Times New Roman"/>
          <w:sz w:val="24"/>
          <w:szCs w:val="24"/>
        </w:rPr>
        <w:t>Millennium Ecosystem Assessment</w:t>
      </w:r>
      <w:r w:rsidR="003B2AF0" w:rsidRPr="007029B8">
        <w:rPr>
          <w:rFonts w:ascii="Times New Roman" w:hAnsi="Times New Roman" w:cs="Times New Roman"/>
          <w:sz w:val="24"/>
          <w:szCs w:val="24"/>
        </w:rPr>
        <w:t xml:space="preserve"> 2005</w:t>
      </w:r>
      <w:r>
        <w:rPr>
          <w:rFonts w:ascii="Times New Roman" w:hAnsi="Times New Roman" w:cs="Times New Roman"/>
          <w:sz w:val="24"/>
          <w:szCs w:val="24"/>
        </w:rPr>
        <w:t>. Ecosystems and human well-being. Synthesis. World Resources Institute. Washington DC.</w:t>
      </w:r>
    </w:p>
    <w:p w:rsidR="0083555E" w:rsidRDefault="0083555E" w:rsidP="00E503E7">
      <w:pPr>
        <w:jc w:val="both"/>
        <w:rPr>
          <w:rFonts w:ascii="Times New Roman" w:hAnsi="Times New Roman" w:cs="Times New Roman"/>
          <w:sz w:val="24"/>
          <w:szCs w:val="24"/>
        </w:rPr>
      </w:pPr>
      <w:r>
        <w:rPr>
          <w:rFonts w:ascii="Times New Roman" w:hAnsi="Times New Roman" w:cs="Times New Roman"/>
          <w:sz w:val="24"/>
          <w:szCs w:val="24"/>
        </w:rPr>
        <w:t>Ministerstvo životního prostředí 2001. Dokumentace k programu revitalizace říčních systémů. Praha.</w:t>
      </w:r>
    </w:p>
    <w:p w:rsidR="005557FD" w:rsidRDefault="0083555E" w:rsidP="00E503E7">
      <w:pPr>
        <w:jc w:val="both"/>
        <w:rPr>
          <w:rFonts w:ascii="Times New Roman" w:hAnsi="Times New Roman" w:cs="Times New Roman"/>
          <w:sz w:val="24"/>
          <w:szCs w:val="24"/>
        </w:rPr>
      </w:pPr>
      <w:r w:rsidRPr="0083555E">
        <w:rPr>
          <w:rFonts w:ascii="Times New Roman" w:hAnsi="Times New Roman" w:cs="Times New Roman"/>
          <w:sz w:val="24"/>
          <w:szCs w:val="24"/>
        </w:rPr>
        <w:t>Pokorný J., Brom J.,Čermák J., Hesslerová P., Huryna H., Na</w:t>
      </w:r>
      <w:r>
        <w:rPr>
          <w:rFonts w:ascii="Times New Roman" w:hAnsi="Times New Roman" w:cs="Times New Roman"/>
          <w:sz w:val="24"/>
          <w:szCs w:val="24"/>
        </w:rPr>
        <w:t>dezhdina N. &amp; Rejšková A. 2010</w:t>
      </w:r>
      <w:r w:rsidR="00D215E7">
        <w:rPr>
          <w:rFonts w:ascii="Times New Roman" w:hAnsi="Times New Roman" w:cs="Times New Roman"/>
          <w:sz w:val="24"/>
          <w:szCs w:val="24"/>
        </w:rPr>
        <w:t>a</w:t>
      </w:r>
      <w:r w:rsidRPr="0083555E">
        <w:rPr>
          <w:rFonts w:ascii="Times New Roman" w:hAnsi="Times New Roman" w:cs="Times New Roman"/>
          <w:sz w:val="24"/>
          <w:szCs w:val="24"/>
        </w:rPr>
        <w:t>. Solar energy dissipation and temperature control by water and plants. Int. J. Water, Vol. 5, No. 4, pp. 311 – 336.</w:t>
      </w:r>
    </w:p>
    <w:p w:rsidR="00D215E7" w:rsidRDefault="00D215E7" w:rsidP="00E503E7">
      <w:pPr>
        <w:jc w:val="both"/>
        <w:rPr>
          <w:rFonts w:ascii="Times New Roman" w:hAnsi="Times New Roman" w:cs="Times New Roman"/>
          <w:sz w:val="24"/>
          <w:szCs w:val="24"/>
        </w:rPr>
      </w:pPr>
      <w:r w:rsidRPr="00D215E7">
        <w:rPr>
          <w:rFonts w:ascii="Times New Roman" w:hAnsi="Times New Roman" w:cs="Times New Roman"/>
          <w:sz w:val="24"/>
          <w:szCs w:val="24"/>
        </w:rPr>
        <w:t>Pokorný J., Květ J., Rejšková A. &amp; Brom, J. (2010b). Wetlands as energy-dissipating systems. J. Ind. Microbiol. Biotechnol., Vol. 37, No. 12, pp. 1299 – 1305.</w:t>
      </w:r>
    </w:p>
    <w:p w:rsidR="000245CA" w:rsidRDefault="000245CA" w:rsidP="00E503E7">
      <w:pPr>
        <w:jc w:val="both"/>
        <w:rPr>
          <w:rFonts w:ascii="Times New Roman" w:hAnsi="Times New Roman" w:cs="Times New Roman"/>
          <w:sz w:val="24"/>
          <w:szCs w:val="24"/>
        </w:rPr>
      </w:pPr>
      <w:r w:rsidRPr="000245CA">
        <w:rPr>
          <w:rFonts w:ascii="Times New Roman" w:hAnsi="Times New Roman" w:cs="Times New Roman"/>
          <w:sz w:val="24"/>
          <w:szCs w:val="24"/>
        </w:rPr>
        <w:t>Ponting C. 1991. A Green History of the World: The Environment and the Collapse of Great Civilizations, Penguin, London.</w:t>
      </w:r>
    </w:p>
    <w:p w:rsidR="0083555E" w:rsidRDefault="0083555E" w:rsidP="00E503E7">
      <w:pPr>
        <w:jc w:val="both"/>
        <w:rPr>
          <w:rFonts w:ascii="Times New Roman" w:hAnsi="Times New Roman" w:cs="Times New Roman"/>
          <w:sz w:val="24"/>
          <w:szCs w:val="24"/>
        </w:rPr>
      </w:pPr>
      <w:r w:rsidRPr="0083555E">
        <w:rPr>
          <w:rFonts w:ascii="Times New Roman" w:hAnsi="Times New Roman" w:cs="Times New Roman"/>
          <w:sz w:val="24"/>
          <w:szCs w:val="24"/>
        </w:rPr>
        <w:t>Proc</w:t>
      </w:r>
      <w:r>
        <w:rPr>
          <w:rFonts w:ascii="Times New Roman" w:hAnsi="Times New Roman" w:cs="Times New Roman"/>
          <w:sz w:val="24"/>
          <w:szCs w:val="24"/>
        </w:rPr>
        <w:t xml:space="preserve">házka J., Brom J. &amp; Pechar L. </w:t>
      </w:r>
      <w:r w:rsidRPr="0083555E">
        <w:rPr>
          <w:rFonts w:ascii="Times New Roman" w:hAnsi="Times New Roman" w:cs="Times New Roman"/>
          <w:sz w:val="24"/>
          <w:szCs w:val="24"/>
        </w:rPr>
        <w:t>2009. The Comparison of Water and Matter Flows in Three Small Catchments in the Šumava Mountains. Soil &amp; Water Res., 4, (Special Issue 2):75–82.</w:t>
      </w:r>
    </w:p>
    <w:p w:rsidR="003818CA" w:rsidRPr="003818CA" w:rsidRDefault="003818CA" w:rsidP="003818CA">
      <w:pPr>
        <w:jc w:val="both"/>
        <w:rPr>
          <w:rFonts w:ascii="Times New Roman" w:hAnsi="Times New Roman" w:cs="Times New Roman"/>
          <w:sz w:val="24"/>
          <w:szCs w:val="24"/>
        </w:rPr>
      </w:pPr>
      <w:r w:rsidRPr="003818CA">
        <w:rPr>
          <w:rFonts w:ascii="Times New Roman" w:hAnsi="Times New Roman" w:cs="Times New Roman"/>
          <w:sz w:val="24"/>
          <w:szCs w:val="24"/>
        </w:rPr>
        <w:t>Přibáň K. &amp; Ondok J. P. 1980: The daily and seasonal course of evapotranspiration from a central</w:t>
      </w:r>
      <w:r>
        <w:rPr>
          <w:rFonts w:ascii="Times New Roman" w:hAnsi="Times New Roman" w:cs="Times New Roman"/>
          <w:sz w:val="24"/>
          <w:szCs w:val="24"/>
        </w:rPr>
        <w:t xml:space="preserve"> </w:t>
      </w:r>
      <w:r w:rsidRPr="003818CA">
        <w:rPr>
          <w:rFonts w:ascii="Times New Roman" w:hAnsi="Times New Roman" w:cs="Times New Roman"/>
          <w:sz w:val="24"/>
          <w:szCs w:val="24"/>
        </w:rPr>
        <w:t>European sedge-grass marsh. Journal of Ecology 68: 547–559.</w:t>
      </w:r>
    </w:p>
    <w:p w:rsidR="003818CA" w:rsidRDefault="003818CA" w:rsidP="003818CA">
      <w:pPr>
        <w:jc w:val="both"/>
        <w:rPr>
          <w:rFonts w:ascii="Times New Roman" w:hAnsi="Times New Roman" w:cs="Times New Roman"/>
          <w:sz w:val="24"/>
          <w:szCs w:val="24"/>
        </w:rPr>
      </w:pPr>
      <w:r w:rsidRPr="003818CA">
        <w:rPr>
          <w:rFonts w:ascii="Times New Roman" w:hAnsi="Times New Roman" w:cs="Times New Roman"/>
          <w:sz w:val="24"/>
          <w:szCs w:val="24"/>
        </w:rPr>
        <w:t>Přibáň K., Jeník J., Ondok J. P. &amp; Popela P. 1992: Analysis and modelling of wetland microclimate.</w:t>
      </w:r>
      <w:r>
        <w:rPr>
          <w:rFonts w:ascii="Times New Roman" w:hAnsi="Times New Roman" w:cs="Times New Roman"/>
          <w:sz w:val="24"/>
          <w:szCs w:val="24"/>
        </w:rPr>
        <w:t xml:space="preserve"> </w:t>
      </w:r>
      <w:r w:rsidRPr="003818CA">
        <w:rPr>
          <w:rFonts w:ascii="Times New Roman" w:hAnsi="Times New Roman" w:cs="Times New Roman"/>
          <w:sz w:val="24"/>
          <w:szCs w:val="24"/>
        </w:rPr>
        <w:t>Study of Czech Academy of Science 2/1992. Academia, Praha.</w:t>
      </w:r>
    </w:p>
    <w:p w:rsidR="001879BE" w:rsidRDefault="001879BE" w:rsidP="00E503E7">
      <w:pPr>
        <w:jc w:val="both"/>
        <w:rPr>
          <w:rFonts w:ascii="Times New Roman" w:hAnsi="Times New Roman" w:cs="Times New Roman"/>
          <w:sz w:val="24"/>
          <w:szCs w:val="24"/>
        </w:rPr>
      </w:pPr>
      <w:r>
        <w:rPr>
          <w:rFonts w:ascii="Times New Roman" w:hAnsi="Times New Roman" w:cs="Times New Roman"/>
          <w:sz w:val="24"/>
          <w:szCs w:val="24"/>
        </w:rPr>
        <w:lastRenderedPageBreak/>
        <w:t>Richter</w:t>
      </w:r>
      <w:r w:rsidR="00895F0C">
        <w:rPr>
          <w:rFonts w:ascii="Times New Roman" w:hAnsi="Times New Roman" w:cs="Times New Roman"/>
          <w:sz w:val="24"/>
          <w:szCs w:val="24"/>
        </w:rPr>
        <w:t xml:space="preserve"> P.</w:t>
      </w:r>
      <w:r w:rsidR="00895F0C" w:rsidRPr="00895F0C">
        <w:rPr>
          <w:rFonts w:ascii="Times New Roman" w:hAnsi="Times New Roman" w:cs="Times New Roman"/>
          <w:sz w:val="24"/>
          <w:szCs w:val="24"/>
        </w:rPr>
        <w:t xml:space="preserve"> </w:t>
      </w:r>
      <w:r w:rsidR="00895F0C">
        <w:rPr>
          <w:rFonts w:ascii="Times New Roman" w:hAnsi="Times New Roman" w:cs="Times New Roman"/>
          <w:sz w:val="24"/>
          <w:szCs w:val="24"/>
        </w:rPr>
        <w:t xml:space="preserve">&amp; Skaloš J. 2016. Sledování změn mokřadů v krajině nížin a pahorkatin České republiky 1843 – 2015. Vodní hospodářství 66(8):14-19. </w:t>
      </w:r>
    </w:p>
    <w:p w:rsidR="0083555E" w:rsidRPr="0083555E" w:rsidRDefault="0083555E" w:rsidP="00E503E7">
      <w:pPr>
        <w:jc w:val="both"/>
        <w:rPr>
          <w:rFonts w:ascii="Times New Roman" w:hAnsi="Times New Roman" w:cs="Times New Roman"/>
          <w:sz w:val="24"/>
          <w:szCs w:val="24"/>
        </w:rPr>
      </w:pPr>
      <w:r w:rsidRPr="0083555E">
        <w:rPr>
          <w:rFonts w:ascii="Times New Roman" w:hAnsi="Times New Roman" w:cs="Times New Roman"/>
          <w:sz w:val="24"/>
          <w:szCs w:val="24"/>
        </w:rPr>
        <w:t>Ripl W. 1995. Management of water cycle and energy flow for ecosystem control: the energy-transport-reaction (ETR) model. Ecological Modelling. 78:61-76.</w:t>
      </w:r>
    </w:p>
    <w:p w:rsidR="0083555E" w:rsidRPr="0083555E" w:rsidRDefault="0083555E" w:rsidP="00E503E7">
      <w:pPr>
        <w:jc w:val="both"/>
        <w:rPr>
          <w:rFonts w:ascii="Times New Roman" w:hAnsi="Times New Roman" w:cs="Times New Roman"/>
          <w:sz w:val="24"/>
          <w:szCs w:val="24"/>
        </w:rPr>
      </w:pPr>
      <w:r w:rsidRPr="0083555E">
        <w:rPr>
          <w:rFonts w:ascii="Times New Roman" w:hAnsi="Times New Roman" w:cs="Times New Roman"/>
          <w:sz w:val="24"/>
          <w:szCs w:val="24"/>
        </w:rPr>
        <w:t>Ripl W. &amp; Eiseltová M. 2009. Sustainable land management by restoration of shor</w:t>
      </w:r>
      <w:r w:rsidR="00AB7FFB">
        <w:rPr>
          <w:rFonts w:ascii="Times New Roman" w:hAnsi="Times New Roman" w:cs="Times New Roman"/>
          <w:sz w:val="24"/>
          <w:szCs w:val="24"/>
        </w:rPr>
        <w:t>t</w:t>
      </w:r>
      <w:r w:rsidRPr="0083555E">
        <w:rPr>
          <w:rFonts w:ascii="Times New Roman" w:hAnsi="Times New Roman" w:cs="Times New Roman"/>
          <w:sz w:val="24"/>
          <w:szCs w:val="24"/>
        </w:rPr>
        <w:t xml:space="preserve"> water cycles and prevention of irreversible matter losses from topsoils. Plant Soil Environ., Vol. 55, No. 9, pp. 404-410.</w:t>
      </w:r>
    </w:p>
    <w:p w:rsidR="0083555E" w:rsidRDefault="0083555E" w:rsidP="00E503E7">
      <w:pPr>
        <w:jc w:val="both"/>
        <w:rPr>
          <w:rFonts w:ascii="Times New Roman" w:hAnsi="Times New Roman" w:cs="Times New Roman"/>
          <w:sz w:val="24"/>
          <w:szCs w:val="24"/>
        </w:rPr>
      </w:pPr>
      <w:r w:rsidRPr="0083555E">
        <w:rPr>
          <w:rFonts w:ascii="Times New Roman" w:hAnsi="Times New Roman" w:cs="Times New Roman"/>
          <w:sz w:val="24"/>
          <w:szCs w:val="24"/>
        </w:rPr>
        <w:t xml:space="preserve">Ripl W. &amp; Hildmann C. </w:t>
      </w:r>
      <w:r w:rsidR="00F51E75">
        <w:rPr>
          <w:rFonts w:ascii="Times New Roman" w:hAnsi="Times New Roman" w:cs="Times New Roman"/>
          <w:sz w:val="24"/>
          <w:szCs w:val="24"/>
        </w:rPr>
        <w:t>2000</w:t>
      </w:r>
      <w:r w:rsidRPr="0083555E">
        <w:rPr>
          <w:rFonts w:ascii="Times New Roman" w:hAnsi="Times New Roman" w:cs="Times New Roman"/>
          <w:sz w:val="24"/>
          <w:szCs w:val="24"/>
        </w:rPr>
        <w:t>. Dissolved load transported by rivers as an indicator of landscape sustainability. Ecological Engineering, 14: 373–387.</w:t>
      </w:r>
    </w:p>
    <w:p w:rsidR="00F51E75" w:rsidRDefault="00F51E75" w:rsidP="00E503E7">
      <w:pPr>
        <w:jc w:val="both"/>
        <w:rPr>
          <w:rFonts w:ascii="Times New Roman" w:hAnsi="Times New Roman" w:cs="Times New Roman"/>
          <w:sz w:val="24"/>
          <w:szCs w:val="24"/>
        </w:rPr>
      </w:pPr>
      <w:r>
        <w:rPr>
          <w:rFonts w:ascii="Times New Roman" w:hAnsi="Times New Roman" w:cs="Times New Roman"/>
          <w:sz w:val="24"/>
          <w:szCs w:val="24"/>
        </w:rPr>
        <w:t xml:space="preserve">Ripl W., Pokorný J., Eiseltová M. </w:t>
      </w:r>
      <w:r w:rsidRPr="0083555E">
        <w:rPr>
          <w:rFonts w:ascii="Times New Roman" w:hAnsi="Times New Roman" w:cs="Times New Roman"/>
          <w:sz w:val="24"/>
          <w:szCs w:val="24"/>
        </w:rPr>
        <w:t>&amp;</w:t>
      </w:r>
      <w:r>
        <w:rPr>
          <w:rFonts w:ascii="Times New Roman" w:hAnsi="Times New Roman" w:cs="Times New Roman"/>
          <w:sz w:val="24"/>
          <w:szCs w:val="24"/>
        </w:rPr>
        <w:t xml:space="preserve"> Ridgill S. 1996. </w:t>
      </w:r>
      <w:r w:rsidRPr="00F51E75">
        <w:rPr>
          <w:rFonts w:ascii="Times New Roman" w:hAnsi="Times New Roman" w:cs="Times New Roman"/>
          <w:sz w:val="24"/>
          <w:szCs w:val="24"/>
        </w:rPr>
        <w:t>Holistický přístup ke struktuře a funkci mokřadů a jejich degradaci. In: Eiseltová, M. (ed.). Obnova jezerních ekosystémů – holistický přístup. Wetlands International publ. č. 32, str. 16-35.</w:t>
      </w:r>
    </w:p>
    <w:p w:rsidR="00A53515" w:rsidRDefault="00A53515" w:rsidP="00E503E7">
      <w:pPr>
        <w:jc w:val="both"/>
        <w:rPr>
          <w:rFonts w:ascii="Times New Roman" w:hAnsi="Times New Roman" w:cs="Times New Roman"/>
          <w:sz w:val="24"/>
          <w:szCs w:val="24"/>
        </w:rPr>
      </w:pPr>
      <w:r w:rsidRPr="00A53515">
        <w:rPr>
          <w:rFonts w:ascii="Times New Roman" w:hAnsi="Times New Roman" w:cs="Times New Roman"/>
          <w:sz w:val="24"/>
          <w:szCs w:val="24"/>
        </w:rPr>
        <w:t>Schlesinger, W. H. (1997). Biochemistry: An Analysis of Global Change. 2nd ed., Academic Press, San Diego, 588 pp.</w:t>
      </w:r>
    </w:p>
    <w:p w:rsidR="00983528" w:rsidRDefault="00983528" w:rsidP="00E503E7">
      <w:pPr>
        <w:jc w:val="both"/>
        <w:rPr>
          <w:rFonts w:ascii="Times New Roman" w:hAnsi="Times New Roman" w:cs="Times New Roman"/>
          <w:sz w:val="24"/>
          <w:szCs w:val="24"/>
        </w:rPr>
      </w:pPr>
      <w:r w:rsidRPr="00983528">
        <w:rPr>
          <w:rFonts w:ascii="Times New Roman" w:hAnsi="Times New Roman" w:cs="Times New Roman"/>
          <w:sz w:val="24"/>
          <w:szCs w:val="24"/>
        </w:rPr>
        <w:t>Tonderski K. S., Geranmayeh P. Johannesson k. Ulén B. &amp; Weisner S. E. B. 2015: In: Wetlands in Agricultural Landscapes: Present State and Perspectives in Europe, Book of Abstracts, International Conference, České Budějovice, Czech Republic, 11-16 October 2015</w:t>
      </w:r>
    </w:p>
    <w:p w:rsidR="00524DF9" w:rsidRDefault="00524DF9" w:rsidP="00E503E7">
      <w:pPr>
        <w:jc w:val="both"/>
        <w:rPr>
          <w:rFonts w:ascii="Times New Roman" w:hAnsi="Times New Roman" w:cs="Times New Roman"/>
          <w:sz w:val="24"/>
          <w:szCs w:val="24"/>
        </w:rPr>
      </w:pPr>
    </w:p>
    <w:p w:rsidR="00524DF9" w:rsidRDefault="00524DF9" w:rsidP="00524DF9">
      <w:pPr>
        <w:jc w:val="both"/>
        <w:rPr>
          <w:rFonts w:ascii="Times New Roman" w:hAnsi="Times New Roman" w:cs="Times New Roman"/>
          <w:sz w:val="24"/>
          <w:szCs w:val="24"/>
        </w:rPr>
      </w:pPr>
      <w:r w:rsidRPr="00524DF9">
        <w:rPr>
          <w:rFonts w:ascii="Times New Roman" w:hAnsi="Times New Roman" w:cs="Times New Roman"/>
          <w:b/>
          <w:sz w:val="24"/>
          <w:szCs w:val="24"/>
        </w:rPr>
        <w:t>Zpracoval:</w:t>
      </w:r>
      <w:r w:rsidRPr="00524DF9">
        <w:rPr>
          <w:rFonts w:ascii="Times New Roman" w:hAnsi="Times New Roman" w:cs="Times New Roman"/>
          <w:sz w:val="24"/>
          <w:szCs w:val="24"/>
        </w:rPr>
        <w:t xml:space="preserve"> </w:t>
      </w:r>
      <w:r w:rsidRPr="001B4F48">
        <w:rPr>
          <w:rFonts w:ascii="Times New Roman" w:hAnsi="Times New Roman" w:cs="Times New Roman"/>
          <w:sz w:val="24"/>
          <w:szCs w:val="24"/>
        </w:rPr>
        <w:t>Martina Eiseltová, Výzkumný ústav rostlinné výroby, v. v. i., eiseltova@vurv.cz</w:t>
      </w:r>
    </w:p>
    <w:p w:rsidR="00524DF9" w:rsidRPr="005F3CA5" w:rsidRDefault="00524DF9" w:rsidP="00E503E7">
      <w:pPr>
        <w:jc w:val="both"/>
        <w:rPr>
          <w:rFonts w:ascii="Times New Roman" w:hAnsi="Times New Roman" w:cs="Times New Roman"/>
          <w:sz w:val="24"/>
          <w:szCs w:val="24"/>
        </w:rPr>
      </w:pPr>
    </w:p>
    <w:sectPr w:rsidR="00524DF9" w:rsidRPr="005F3C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493" w:rsidRDefault="00645493" w:rsidP="003B2AF0">
      <w:pPr>
        <w:spacing w:after="0" w:line="240" w:lineRule="auto"/>
      </w:pPr>
      <w:r>
        <w:separator/>
      </w:r>
    </w:p>
  </w:endnote>
  <w:endnote w:type="continuationSeparator" w:id="0">
    <w:p w:rsidR="00645493" w:rsidRDefault="00645493" w:rsidP="003B2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493" w:rsidRDefault="00645493" w:rsidP="003B2AF0">
      <w:pPr>
        <w:spacing w:after="0" w:line="240" w:lineRule="auto"/>
      </w:pPr>
      <w:r>
        <w:separator/>
      </w:r>
    </w:p>
  </w:footnote>
  <w:footnote w:type="continuationSeparator" w:id="0">
    <w:p w:rsidR="00645493" w:rsidRDefault="00645493" w:rsidP="003B2A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844"/>
    <w:rsid w:val="000245CA"/>
    <w:rsid w:val="00043344"/>
    <w:rsid w:val="000957A8"/>
    <w:rsid w:val="000B7116"/>
    <w:rsid w:val="000E2F14"/>
    <w:rsid w:val="000E3CA8"/>
    <w:rsid w:val="00101B64"/>
    <w:rsid w:val="00102F02"/>
    <w:rsid w:val="00154B4E"/>
    <w:rsid w:val="00173404"/>
    <w:rsid w:val="001879BE"/>
    <w:rsid w:val="001D0724"/>
    <w:rsid w:val="001D27FB"/>
    <w:rsid w:val="001E4223"/>
    <w:rsid w:val="0021456D"/>
    <w:rsid w:val="002437A5"/>
    <w:rsid w:val="00281EA0"/>
    <w:rsid w:val="003234AA"/>
    <w:rsid w:val="003248D8"/>
    <w:rsid w:val="00372B82"/>
    <w:rsid w:val="003818CA"/>
    <w:rsid w:val="003B2AF0"/>
    <w:rsid w:val="003F5C3B"/>
    <w:rsid w:val="004055C5"/>
    <w:rsid w:val="00410FFB"/>
    <w:rsid w:val="004504F1"/>
    <w:rsid w:val="00453DAF"/>
    <w:rsid w:val="00475FE6"/>
    <w:rsid w:val="00477536"/>
    <w:rsid w:val="004B52B0"/>
    <w:rsid w:val="00516F50"/>
    <w:rsid w:val="00524DF9"/>
    <w:rsid w:val="005557FD"/>
    <w:rsid w:val="005A26C0"/>
    <w:rsid w:val="005A543E"/>
    <w:rsid w:val="005A5963"/>
    <w:rsid w:val="005D5E17"/>
    <w:rsid w:val="005F3CA5"/>
    <w:rsid w:val="005F7545"/>
    <w:rsid w:val="0060082A"/>
    <w:rsid w:val="00601329"/>
    <w:rsid w:val="006251B7"/>
    <w:rsid w:val="00645493"/>
    <w:rsid w:val="00663522"/>
    <w:rsid w:val="0066662D"/>
    <w:rsid w:val="00687656"/>
    <w:rsid w:val="0069059F"/>
    <w:rsid w:val="006B2844"/>
    <w:rsid w:val="006C64C5"/>
    <w:rsid w:val="006C7746"/>
    <w:rsid w:val="006F72F6"/>
    <w:rsid w:val="007029B8"/>
    <w:rsid w:val="007165C7"/>
    <w:rsid w:val="0072694E"/>
    <w:rsid w:val="00753BCC"/>
    <w:rsid w:val="00760A4C"/>
    <w:rsid w:val="00785BA2"/>
    <w:rsid w:val="007D4CF1"/>
    <w:rsid w:val="00822EC2"/>
    <w:rsid w:val="0083555E"/>
    <w:rsid w:val="0084777E"/>
    <w:rsid w:val="00866241"/>
    <w:rsid w:val="00874926"/>
    <w:rsid w:val="008819AA"/>
    <w:rsid w:val="00895F0C"/>
    <w:rsid w:val="008A0BCE"/>
    <w:rsid w:val="008C34F2"/>
    <w:rsid w:val="008C3AF7"/>
    <w:rsid w:val="008F5FAD"/>
    <w:rsid w:val="009053E3"/>
    <w:rsid w:val="009201AB"/>
    <w:rsid w:val="009600D1"/>
    <w:rsid w:val="00983528"/>
    <w:rsid w:val="009A3201"/>
    <w:rsid w:val="00A04406"/>
    <w:rsid w:val="00A13B00"/>
    <w:rsid w:val="00A421B9"/>
    <w:rsid w:val="00A53515"/>
    <w:rsid w:val="00A90A65"/>
    <w:rsid w:val="00AB7FFB"/>
    <w:rsid w:val="00AC51E6"/>
    <w:rsid w:val="00AD0434"/>
    <w:rsid w:val="00AE5FB6"/>
    <w:rsid w:val="00AF3D37"/>
    <w:rsid w:val="00B075AA"/>
    <w:rsid w:val="00B11BA2"/>
    <w:rsid w:val="00B408E1"/>
    <w:rsid w:val="00B5437F"/>
    <w:rsid w:val="00B65DF9"/>
    <w:rsid w:val="00C34C4F"/>
    <w:rsid w:val="00C46E85"/>
    <w:rsid w:val="00C66F43"/>
    <w:rsid w:val="00C725CF"/>
    <w:rsid w:val="00C945F2"/>
    <w:rsid w:val="00CD6370"/>
    <w:rsid w:val="00D215E7"/>
    <w:rsid w:val="00D427EF"/>
    <w:rsid w:val="00D8629E"/>
    <w:rsid w:val="00DC1DA6"/>
    <w:rsid w:val="00DF197C"/>
    <w:rsid w:val="00DF2746"/>
    <w:rsid w:val="00E05A00"/>
    <w:rsid w:val="00E503E7"/>
    <w:rsid w:val="00E60AC3"/>
    <w:rsid w:val="00E90860"/>
    <w:rsid w:val="00EC1CF8"/>
    <w:rsid w:val="00ED58DA"/>
    <w:rsid w:val="00EE0F95"/>
    <w:rsid w:val="00EE4A98"/>
    <w:rsid w:val="00F40E01"/>
    <w:rsid w:val="00F51E75"/>
    <w:rsid w:val="00F90375"/>
    <w:rsid w:val="00FA0BC7"/>
    <w:rsid w:val="00FF3B98"/>
    <w:rsid w:val="00FF75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FEDF8-2893-4694-9C58-0BF59EFA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3B2AF0"/>
    <w:pPr>
      <w:spacing w:after="0" w:line="240" w:lineRule="auto"/>
    </w:pPr>
    <w:rPr>
      <w:rFonts w:ascii="Calibri" w:eastAsia="Calibri" w:hAnsi="Calibri" w:cs="Calibri"/>
      <w:sz w:val="20"/>
      <w:szCs w:val="20"/>
    </w:rPr>
  </w:style>
  <w:style w:type="character" w:customStyle="1" w:styleId="TextpoznpodarouChar">
    <w:name w:val="Text pozn. pod čarou Char"/>
    <w:basedOn w:val="Standardnpsmoodstavce"/>
    <w:link w:val="Textpoznpodarou"/>
    <w:uiPriority w:val="99"/>
    <w:semiHidden/>
    <w:rsid w:val="003B2AF0"/>
    <w:rPr>
      <w:rFonts w:ascii="Calibri" w:eastAsia="Calibri" w:hAnsi="Calibri" w:cs="Calibri"/>
      <w:sz w:val="20"/>
      <w:szCs w:val="20"/>
    </w:rPr>
  </w:style>
  <w:style w:type="character" w:styleId="Znakapoznpodarou">
    <w:name w:val="footnote reference"/>
    <w:basedOn w:val="Standardnpsmoodstavce"/>
    <w:uiPriority w:val="99"/>
    <w:semiHidden/>
    <w:rsid w:val="003B2AF0"/>
    <w:rPr>
      <w:vertAlign w:val="superscript"/>
    </w:rPr>
  </w:style>
  <w:style w:type="paragraph" w:styleId="Textbubliny">
    <w:name w:val="Balloon Text"/>
    <w:basedOn w:val="Normln"/>
    <w:link w:val="TextbublinyChar"/>
    <w:uiPriority w:val="99"/>
    <w:semiHidden/>
    <w:unhideWhenUsed/>
    <w:rsid w:val="00FF3B9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3B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2693</Words>
  <Characters>15891</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Eiseltová</dc:creator>
  <cp:lastModifiedBy>test</cp:lastModifiedBy>
  <cp:revision>4</cp:revision>
  <cp:lastPrinted>2018-10-08T11:15:00Z</cp:lastPrinted>
  <dcterms:created xsi:type="dcterms:W3CDTF">2018-10-17T16:21:00Z</dcterms:created>
  <dcterms:modified xsi:type="dcterms:W3CDTF">2018-11-28T12:30:00Z</dcterms:modified>
</cp:coreProperties>
</file>