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117" w:rsidRPr="00A16154" w:rsidRDefault="00316399" w:rsidP="00A1615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16154">
        <w:rPr>
          <w:rFonts w:ascii="Times New Roman" w:hAnsi="Times New Roman" w:cs="Times New Roman"/>
          <w:b/>
          <w:sz w:val="24"/>
          <w:szCs w:val="24"/>
        </w:rPr>
        <w:t>Vývoj a perspektivy v</w:t>
      </w:r>
      <w:r w:rsidR="007F7DFB" w:rsidRPr="00A16154">
        <w:rPr>
          <w:rFonts w:ascii="Times New Roman" w:hAnsi="Times New Roman" w:cs="Times New Roman"/>
          <w:b/>
          <w:sz w:val="24"/>
          <w:szCs w:val="24"/>
        </w:rPr>
        <w:t> </w:t>
      </w:r>
      <w:r w:rsidRPr="00A16154">
        <w:rPr>
          <w:rFonts w:ascii="Times New Roman" w:hAnsi="Times New Roman" w:cs="Times New Roman"/>
          <w:b/>
          <w:sz w:val="24"/>
          <w:szCs w:val="24"/>
        </w:rPr>
        <w:t>Evropě</w:t>
      </w:r>
    </w:p>
    <w:bookmarkEnd w:id="0"/>
    <w:p w:rsidR="00263151" w:rsidRDefault="00263151" w:rsidP="00A1615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DFB" w:rsidRPr="00A16154" w:rsidRDefault="007F7DFB" w:rsidP="00A1615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6154">
        <w:rPr>
          <w:rFonts w:ascii="Times New Roman" w:hAnsi="Times New Roman" w:cs="Times New Roman"/>
          <w:b/>
          <w:sz w:val="24"/>
          <w:szCs w:val="24"/>
        </w:rPr>
        <w:t>Biogas</w:t>
      </w:r>
      <w:proofErr w:type="spellEnd"/>
      <w:r w:rsidRPr="00A16154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A16154">
        <w:rPr>
          <w:rFonts w:ascii="Times New Roman" w:hAnsi="Times New Roman" w:cs="Times New Roman"/>
          <w:b/>
          <w:sz w:val="24"/>
          <w:szCs w:val="24"/>
        </w:rPr>
        <w:t>Developments</w:t>
      </w:r>
      <w:proofErr w:type="spellEnd"/>
      <w:r w:rsidRPr="00A16154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A16154">
        <w:rPr>
          <w:rFonts w:ascii="Times New Roman" w:hAnsi="Times New Roman" w:cs="Times New Roman"/>
          <w:b/>
          <w:sz w:val="24"/>
          <w:szCs w:val="24"/>
        </w:rPr>
        <w:t>perspectives</w:t>
      </w:r>
      <w:proofErr w:type="spellEnd"/>
      <w:r w:rsidRPr="00A16154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A16154">
        <w:rPr>
          <w:rFonts w:ascii="Times New Roman" w:hAnsi="Times New Roman" w:cs="Times New Roman"/>
          <w:b/>
          <w:sz w:val="24"/>
          <w:szCs w:val="24"/>
        </w:rPr>
        <w:t>Europe</w:t>
      </w:r>
      <w:proofErr w:type="spellEnd"/>
    </w:p>
    <w:p w:rsidR="00AA2E1B" w:rsidRPr="00A16154" w:rsidRDefault="00AA2E1B" w:rsidP="00A161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2E1B" w:rsidRDefault="007052C2" w:rsidP="00A161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6154">
        <w:rPr>
          <w:rFonts w:ascii="Times New Roman" w:hAnsi="Times New Roman" w:cs="Times New Roman"/>
          <w:sz w:val="24"/>
          <w:szCs w:val="24"/>
        </w:rPr>
        <w:t>Scarlat</w:t>
      </w:r>
      <w:proofErr w:type="spellEnd"/>
      <w:r w:rsidRPr="00A16154">
        <w:rPr>
          <w:rFonts w:ascii="Times New Roman" w:hAnsi="Times New Roman" w:cs="Times New Roman"/>
          <w:sz w:val="24"/>
          <w:szCs w:val="24"/>
        </w:rPr>
        <w:t>,</w:t>
      </w:r>
      <w:r w:rsidR="00A16154">
        <w:rPr>
          <w:rFonts w:ascii="Times New Roman" w:hAnsi="Times New Roman" w:cs="Times New Roman"/>
          <w:sz w:val="24"/>
          <w:szCs w:val="24"/>
        </w:rPr>
        <w:t xml:space="preserve"> N.,</w:t>
      </w:r>
      <w:r w:rsidRPr="00A16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54">
        <w:rPr>
          <w:rFonts w:ascii="Times New Roman" w:hAnsi="Times New Roman" w:cs="Times New Roman"/>
          <w:sz w:val="24"/>
          <w:szCs w:val="24"/>
        </w:rPr>
        <w:t>Dallemand</w:t>
      </w:r>
      <w:proofErr w:type="spellEnd"/>
      <w:r w:rsidRPr="00A16154">
        <w:rPr>
          <w:rFonts w:ascii="Times New Roman" w:hAnsi="Times New Roman" w:cs="Times New Roman"/>
          <w:sz w:val="24"/>
          <w:szCs w:val="24"/>
        </w:rPr>
        <w:t>,</w:t>
      </w:r>
      <w:r w:rsidR="002631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3151">
        <w:rPr>
          <w:rFonts w:ascii="Times New Roman" w:hAnsi="Times New Roman" w:cs="Times New Roman"/>
          <w:sz w:val="24"/>
          <w:szCs w:val="24"/>
        </w:rPr>
        <w:t>J.-F.,</w:t>
      </w:r>
      <w:r w:rsidRPr="00A16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54">
        <w:rPr>
          <w:rFonts w:ascii="Times New Roman" w:hAnsi="Times New Roman" w:cs="Times New Roman"/>
          <w:sz w:val="24"/>
          <w:szCs w:val="24"/>
        </w:rPr>
        <w:t>Fahl</w:t>
      </w:r>
      <w:proofErr w:type="spellEnd"/>
      <w:proofErr w:type="gramEnd"/>
      <w:r w:rsidR="00A16154">
        <w:rPr>
          <w:rFonts w:ascii="Times New Roman" w:hAnsi="Times New Roman" w:cs="Times New Roman"/>
          <w:sz w:val="24"/>
          <w:szCs w:val="24"/>
        </w:rPr>
        <w:t>, F.</w:t>
      </w:r>
      <w:r w:rsidR="004858B8">
        <w:rPr>
          <w:rFonts w:ascii="Times New Roman" w:hAnsi="Times New Roman" w:cs="Times New Roman"/>
          <w:sz w:val="24"/>
          <w:szCs w:val="24"/>
        </w:rPr>
        <w:t xml:space="preserve"> 2018</w:t>
      </w:r>
      <w:r w:rsidR="004858B8" w:rsidRPr="004858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58B8" w:rsidRPr="004858B8">
        <w:rPr>
          <w:rFonts w:ascii="Times New Roman" w:hAnsi="Times New Roman" w:cs="Times New Roman"/>
          <w:sz w:val="24"/>
          <w:szCs w:val="24"/>
        </w:rPr>
        <w:t>Biogas</w:t>
      </w:r>
      <w:proofErr w:type="spellEnd"/>
      <w:r w:rsidR="004858B8" w:rsidRPr="004858B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4858B8" w:rsidRPr="004858B8">
        <w:rPr>
          <w:rFonts w:ascii="Times New Roman" w:hAnsi="Times New Roman" w:cs="Times New Roman"/>
          <w:sz w:val="24"/>
          <w:szCs w:val="24"/>
        </w:rPr>
        <w:t>Developments</w:t>
      </w:r>
      <w:proofErr w:type="spellEnd"/>
      <w:r w:rsidR="004858B8" w:rsidRPr="004858B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858B8" w:rsidRPr="004858B8">
        <w:rPr>
          <w:rFonts w:ascii="Times New Roman" w:hAnsi="Times New Roman" w:cs="Times New Roman"/>
          <w:sz w:val="24"/>
          <w:szCs w:val="24"/>
        </w:rPr>
        <w:t>perspectives</w:t>
      </w:r>
      <w:proofErr w:type="spellEnd"/>
      <w:r w:rsidR="004858B8" w:rsidRPr="004858B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858B8" w:rsidRPr="004858B8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="004858B8" w:rsidRPr="004858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F7DFB" w:rsidRPr="004858B8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7F7DFB" w:rsidRPr="0048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DFB" w:rsidRPr="004858B8">
        <w:rPr>
          <w:rFonts w:ascii="Times New Roman" w:hAnsi="Times New Roman" w:cs="Times New Roman"/>
          <w:sz w:val="24"/>
          <w:szCs w:val="24"/>
        </w:rPr>
        <w:t>Commission</w:t>
      </w:r>
      <w:proofErr w:type="spellEnd"/>
      <w:r w:rsidR="007F7DFB" w:rsidRPr="004858B8">
        <w:rPr>
          <w:rFonts w:ascii="Times New Roman" w:hAnsi="Times New Roman" w:cs="Times New Roman"/>
          <w:sz w:val="24"/>
          <w:szCs w:val="24"/>
        </w:rPr>
        <w:t xml:space="preserve">, Joint </w:t>
      </w:r>
      <w:proofErr w:type="spellStart"/>
      <w:r w:rsidR="007F7DFB" w:rsidRPr="004858B8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7F7DFB" w:rsidRPr="004858B8">
        <w:rPr>
          <w:rFonts w:ascii="Times New Roman" w:hAnsi="Times New Roman" w:cs="Times New Roman"/>
          <w:sz w:val="24"/>
          <w:szCs w:val="24"/>
        </w:rPr>
        <w:t xml:space="preserve"> Centre</w:t>
      </w:r>
      <w:r w:rsidR="007F7DFB" w:rsidRPr="00A161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7DFB" w:rsidRPr="00A16154">
        <w:rPr>
          <w:rFonts w:ascii="Times New Roman" w:hAnsi="Times New Roman" w:cs="Times New Roman"/>
          <w:sz w:val="24"/>
          <w:szCs w:val="24"/>
        </w:rPr>
        <w:t>Directorate</w:t>
      </w:r>
      <w:proofErr w:type="spellEnd"/>
      <w:r w:rsidR="007F7DFB" w:rsidRPr="00A16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DFB" w:rsidRPr="00A1615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7F7DFB" w:rsidRPr="00A16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DFB" w:rsidRPr="00A16154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="007F7DFB" w:rsidRPr="00A16154">
        <w:rPr>
          <w:rFonts w:ascii="Times New Roman" w:hAnsi="Times New Roman" w:cs="Times New Roman"/>
          <w:sz w:val="24"/>
          <w:szCs w:val="24"/>
        </w:rPr>
        <w:t xml:space="preserve">, Transport and </w:t>
      </w:r>
      <w:proofErr w:type="spellStart"/>
      <w:r w:rsidR="007F7DFB" w:rsidRPr="00A16154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="007F7DFB" w:rsidRPr="00A16154">
        <w:rPr>
          <w:rFonts w:ascii="Times New Roman" w:hAnsi="Times New Roman" w:cs="Times New Roman"/>
          <w:sz w:val="24"/>
          <w:szCs w:val="24"/>
        </w:rPr>
        <w:t xml:space="preserve">, Via E. </w:t>
      </w:r>
      <w:proofErr w:type="spellStart"/>
      <w:r w:rsidR="007F7DFB" w:rsidRPr="00A16154">
        <w:rPr>
          <w:rFonts w:ascii="Times New Roman" w:hAnsi="Times New Roman" w:cs="Times New Roman"/>
          <w:sz w:val="24"/>
          <w:szCs w:val="24"/>
        </w:rPr>
        <w:t>Fermi</w:t>
      </w:r>
      <w:proofErr w:type="spellEnd"/>
      <w:r w:rsidR="007F7DFB" w:rsidRPr="00A16154">
        <w:rPr>
          <w:rFonts w:ascii="Times New Roman" w:hAnsi="Times New Roman" w:cs="Times New Roman"/>
          <w:sz w:val="24"/>
          <w:szCs w:val="24"/>
        </w:rPr>
        <w:t xml:space="preserve"> 2749 e TP 450, </w:t>
      </w:r>
      <w:proofErr w:type="spellStart"/>
      <w:r w:rsidR="007F7DFB" w:rsidRPr="00A16154">
        <w:rPr>
          <w:rFonts w:ascii="Times New Roman" w:hAnsi="Times New Roman" w:cs="Times New Roman"/>
          <w:sz w:val="24"/>
          <w:szCs w:val="24"/>
        </w:rPr>
        <w:t>Ispra</w:t>
      </w:r>
      <w:proofErr w:type="spellEnd"/>
      <w:r w:rsidR="007F7DFB" w:rsidRPr="00A16154">
        <w:rPr>
          <w:rFonts w:ascii="Times New Roman" w:hAnsi="Times New Roman" w:cs="Times New Roman"/>
          <w:sz w:val="24"/>
          <w:szCs w:val="24"/>
        </w:rPr>
        <w:t>, VA 21027, Ital</w:t>
      </w:r>
      <w:r w:rsidR="00E82580" w:rsidRPr="00A16154">
        <w:rPr>
          <w:rFonts w:ascii="Times New Roman" w:hAnsi="Times New Roman" w:cs="Times New Roman"/>
          <w:sz w:val="24"/>
          <w:szCs w:val="24"/>
        </w:rPr>
        <w:t>y</w:t>
      </w:r>
      <w:r w:rsidR="004858B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858B8">
        <w:rPr>
          <w:rFonts w:ascii="Times New Roman" w:hAnsi="Times New Roman" w:cs="Times New Roman"/>
          <w:sz w:val="24"/>
          <w:szCs w:val="24"/>
        </w:rPr>
        <w:t>Renewable</w:t>
      </w:r>
      <w:proofErr w:type="spellEnd"/>
      <w:r w:rsidR="0048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8B8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="00485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58B8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="004858B8">
        <w:rPr>
          <w:rFonts w:ascii="Times New Roman" w:hAnsi="Times New Roman" w:cs="Times New Roman"/>
          <w:sz w:val="24"/>
          <w:szCs w:val="24"/>
        </w:rPr>
        <w:t>.</w:t>
      </w:r>
    </w:p>
    <w:p w:rsidR="004858B8" w:rsidRPr="004858B8" w:rsidRDefault="004858B8" w:rsidP="00A1615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E1B" w:rsidRPr="00A16154" w:rsidRDefault="00AA2E1B" w:rsidP="00A161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154">
        <w:rPr>
          <w:rFonts w:ascii="Times New Roman" w:hAnsi="Times New Roman" w:cs="Times New Roman"/>
          <w:b/>
          <w:sz w:val="24"/>
          <w:szCs w:val="24"/>
        </w:rPr>
        <w:t>Klíčová slova</w:t>
      </w:r>
      <w:r w:rsidRPr="00A16154">
        <w:rPr>
          <w:rFonts w:ascii="Times New Roman" w:hAnsi="Times New Roman" w:cs="Times New Roman"/>
          <w:sz w:val="24"/>
          <w:szCs w:val="24"/>
        </w:rPr>
        <w:t>:</w:t>
      </w:r>
      <w:r w:rsidR="007052C2" w:rsidRPr="00A16154">
        <w:rPr>
          <w:rFonts w:ascii="Times New Roman" w:hAnsi="Times New Roman" w:cs="Times New Roman"/>
          <w:sz w:val="24"/>
          <w:szCs w:val="24"/>
        </w:rPr>
        <w:t xml:space="preserve"> bioplyn, </w:t>
      </w:r>
      <w:proofErr w:type="spellStart"/>
      <w:r w:rsidR="007052C2" w:rsidRPr="00A16154">
        <w:rPr>
          <w:rFonts w:ascii="Times New Roman" w:hAnsi="Times New Roman" w:cs="Times New Roman"/>
          <w:sz w:val="24"/>
          <w:szCs w:val="24"/>
        </w:rPr>
        <w:t>biometan</w:t>
      </w:r>
      <w:proofErr w:type="spellEnd"/>
      <w:r w:rsidR="007153F8" w:rsidRPr="00A16154">
        <w:rPr>
          <w:rFonts w:ascii="Times New Roman" w:hAnsi="Times New Roman" w:cs="Times New Roman"/>
          <w:sz w:val="24"/>
          <w:szCs w:val="24"/>
        </w:rPr>
        <w:t>, bioenergie, obnovitelné zdroje</w:t>
      </w:r>
      <w:r w:rsidR="007052C2" w:rsidRPr="00A16154">
        <w:rPr>
          <w:rFonts w:ascii="Times New Roman" w:hAnsi="Times New Roman" w:cs="Times New Roman"/>
          <w:sz w:val="24"/>
          <w:szCs w:val="24"/>
        </w:rPr>
        <w:t xml:space="preserve"> energie</w:t>
      </w:r>
    </w:p>
    <w:p w:rsidR="00C46AFC" w:rsidRPr="00A16154" w:rsidRDefault="00C46AFC" w:rsidP="00A161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3151" w:rsidRDefault="007052C2" w:rsidP="002631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154">
        <w:rPr>
          <w:rFonts w:ascii="Times New Roman" w:hAnsi="Times New Roman" w:cs="Times New Roman"/>
          <w:color w:val="000000" w:themeColor="text1"/>
          <w:sz w:val="24"/>
          <w:szCs w:val="24"/>
        </w:rPr>
        <w:t>Tato práce představuje přehled vývoje a perspektivy bioplynu a jeho využití pro</w:t>
      </w:r>
      <w:r w:rsidR="007F7DFB" w:rsidRPr="00A16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výrobu elektřiny</w:t>
      </w:r>
      <w:r w:rsidRPr="00A16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vytápění </w:t>
      </w:r>
      <w:r w:rsidR="007F7DFB" w:rsidRPr="00A16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použití v </w:t>
      </w:r>
      <w:r w:rsidRPr="00A16154">
        <w:rPr>
          <w:rFonts w:ascii="Times New Roman" w:hAnsi="Times New Roman" w:cs="Times New Roman"/>
          <w:color w:val="000000" w:themeColor="text1"/>
          <w:sz w:val="24"/>
          <w:szCs w:val="24"/>
        </w:rPr>
        <w:t>dopravě v Evropské unii (EU) a její</w:t>
      </w:r>
      <w:r w:rsidR="007153F8" w:rsidRPr="00A16154">
        <w:rPr>
          <w:rFonts w:ascii="Times New Roman" w:hAnsi="Times New Roman" w:cs="Times New Roman"/>
          <w:color w:val="000000" w:themeColor="text1"/>
          <w:sz w:val="24"/>
          <w:szCs w:val="24"/>
        </w:rPr>
        <w:t>ch členských státec</w:t>
      </w:r>
      <w:r w:rsidR="003E2D69" w:rsidRPr="00A16154">
        <w:rPr>
          <w:rFonts w:ascii="Times New Roman" w:hAnsi="Times New Roman" w:cs="Times New Roman"/>
          <w:color w:val="000000" w:themeColor="text1"/>
          <w:sz w:val="24"/>
          <w:szCs w:val="24"/>
        </w:rPr>
        <w:t>h. Produkce</w:t>
      </w:r>
      <w:r w:rsidR="007153F8" w:rsidRPr="00A16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</w:t>
      </w:r>
      <w:r w:rsidRPr="00A16154">
        <w:rPr>
          <w:rFonts w:ascii="Times New Roman" w:hAnsi="Times New Roman" w:cs="Times New Roman"/>
          <w:color w:val="000000" w:themeColor="text1"/>
          <w:sz w:val="24"/>
          <w:szCs w:val="24"/>
        </w:rPr>
        <w:t>ioplynu se v EU zvýšila</w:t>
      </w:r>
      <w:r w:rsidR="007153F8" w:rsidRPr="00A16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podpory politiky obnovitelných zdrojů</w:t>
      </w:r>
      <w:r w:rsidRPr="00A16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energie, </w:t>
      </w:r>
      <w:r w:rsidR="007153F8" w:rsidRPr="00A16154">
        <w:rPr>
          <w:rFonts w:ascii="Times New Roman" w:hAnsi="Times New Roman" w:cs="Times New Roman"/>
          <w:color w:val="000000" w:themeColor="text1"/>
          <w:sz w:val="24"/>
          <w:szCs w:val="24"/>
        </w:rPr>
        <w:t>vedle ekonomických, environme</w:t>
      </w:r>
      <w:r w:rsidR="00E60E3C" w:rsidRPr="00A16154">
        <w:rPr>
          <w:rFonts w:ascii="Times New Roman" w:hAnsi="Times New Roman" w:cs="Times New Roman"/>
          <w:color w:val="000000" w:themeColor="text1"/>
          <w:sz w:val="24"/>
          <w:szCs w:val="24"/>
        </w:rPr>
        <w:t>ntálních a klimatických přínosů</w:t>
      </w:r>
      <w:r w:rsidR="007153F8" w:rsidRPr="00A16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dosáhla objemu 18 bilionů m</w:t>
      </w:r>
      <w:r w:rsidR="007153F8" w:rsidRPr="00A1615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7153F8" w:rsidRPr="00A16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metanu (654 PJ) v roce 2015, </w:t>
      </w:r>
      <w:r w:rsidR="00E60E3C" w:rsidRPr="00A16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což představuje polovinu světové produkce bioplynu. </w:t>
      </w:r>
      <w:r w:rsidR="003E2D69" w:rsidRPr="00A16154">
        <w:rPr>
          <w:rFonts w:ascii="Times New Roman" w:hAnsi="Times New Roman" w:cs="Times New Roman"/>
          <w:color w:val="000000" w:themeColor="text1"/>
          <w:sz w:val="24"/>
          <w:szCs w:val="24"/>
        </w:rPr>
        <w:t>EU je světovým lídrem v produkci elektřiny z bioplynu s více než 10 GW</w:t>
      </w:r>
      <w:r w:rsidR="00276648" w:rsidRPr="00A16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7DFB" w:rsidRPr="00A16154">
        <w:rPr>
          <w:rFonts w:ascii="Times New Roman" w:hAnsi="Times New Roman" w:cs="Times New Roman"/>
          <w:color w:val="000000" w:themeColor="text1"/>
          <w:sz w:val="24"/>
          <w:szCs w:val="24"/>
        </w:rPr>
        <w:t>instalovaným výkonem</w:t>
      </w:r>
      <w:r w:rsidR="003E2D69" w:rsidRPr="00A16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7DFB" w:rsidRPr="00A16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 počtem </w:t>
      </w:r>
      <w:r w:rsidR="003E2D69" w:rsidRPr="00A16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17 400 </w:t>
      </w:r>
      <w:r w:rsidR="007F7DFB" w:rsidRPr="00A16154">
        <w:rPr>
          <w:rFonts w:ascii="Times New Roman" w:hAnsi="Times New Roman" w:cs="Times New Roman"/>
          <w:color w:val="000000" w:themeColor="text1"/>
          <w:sz w:val="24"/>
          <w:szCs w:val="24"/>
        </w:rPr>
        <w:t>bioplynových</w:t>
      </w:r>
      <w:r w:rsidR="003E2D69" w:rsidRPr="00A16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stanic</w:t>
      </w:r>
      <w:r w:rsidR="00276648" w:rsidRPr="00A16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 porovnání se světovou kapacitou bioplynu 15 GW </w:t>
      </w:r>
      <w:r w:rsidR="00276648" w:rsidRPr="00A16154">
        <w:rPr>
          <w:rFonts w:ascii="Times New Roman" w:hAnsi="Times New Roman" w:cs="Times New Roman"/>
          <w:sz w:val="24"/>
          <w:szCs w:val="24"/>
        </w:rPr>
        <w:t>v roce 2015.</w:t>
      </w:r>
      <w:r w:rsidR="00CC45A6" w:rsidRPr="00A16154">
        <w:rPr>
          <w:rFonts w:ascii="Times New Roman" w:hAnsi="Times New Roman" w:cs="Times New Roman"/>
          <w:sz w:val="24"/>
          <w:szCs w:val="24"/>
        </w:rPr>
        <w:t xml:space="preserve"> </w:t>
      </w:r>
      <w:r w:rsidR="002E644B" w:rsidRPr="00A16154">
        <w:rPr>
          <w:rFonts w:ascii="Times New Roman" w:hAnsi="Times New Roman" w:cs="Times New Roman"/>
          <w:sz w:val="24"/>
          <w:szCs w:val="24"/>
        </w:rPr>
        <w:t>V roce 2015 bylo v</w:t>
      </w:r>
      <w:r w:rsidR="00CC45A6" w:rsidRPr="00A16154">
        <w:rPr>
          <w:rFonts w:ascii="Times New Roman" w:hAnsi="Times New Roman" w:cs="Times New Roman"/>
          <w:sz w:val="24"/>
          <w:szCs w:val="24"/>
        </w:rPr>
        <w:t xml:space="preserve"> EU z bioplynu vyrobeno 127 TJ tepla a 61 TW </w:t>
      </w:r>
      <w:r w:rsidR="00A96155" w:rsidRPr="00A16154">
        <w:rPr>
          <w:rFonts w:ascii="Times New Roman" w:hAnsi="Times New Roman" w:cs="Times New Roman"/>
          <w:sz w:val="24"/>
          <w:szCs w:val="24"/>
        </w:rPr>
        <w:t>elektřiny; okolo 50% celkové</w:t>
      </w:r>
      <w:r w:rsidR="002E644B" w:rsidRPr="00A16154">
        <w:rPr>
          <w:rFonts w:ascii="Times New Roman" w:hAnsi="Times New Roman" w:cs="Times New Roman"/>
          <w:sz w:val="24"/>
          <w:szCs w:val="24"/>
        </w:rPr>
        <w:t xml:space="preserve"> spotřeby bioplynu v Evropě </w:t>
      </w:r>
      <w:r w:rsidR="00A96155" w:rsidRPr="00A16154">
        <w:rPr>
          <w:rFonts w:ascii="Times New Roman" w:hAnsi="Times New Roman" w:cs="Times New Roman"/>
          <w:sz w:val="24"/>
          <w:szCs w:val="24"/>
        </w:rPr>
        <w:t>bylo určeno</w:t>
      </w:r>
      <w:r w:rsidR="002E644B" w:rsidRPr="00A16154">
        <w:rPr>
          <w:rFonts w:ascii="Times New Roman" w:hAnsi="Times New Roman" w:cs="Times New Roman"/>
          <w:sz w:val="24"/>
          <w:szCs w:val="24"/>
        </w:rPr>
        <w:t xml:space="preserve"> na výrobu tepla. </w:t>
      </w:r>
      <w:r w:rsidR="00A96155" w:rsidRPr="00A16154">
        <w:rPr>
          <w:rFonts w:ascii="Times New Roman" w:hAnsi="Times New Roman" w:cs="Times New Roman"/>
          <w:sz w:val="24"/>
          <w:szCs w:val="24"/>
        </w:rPr>
        <w:t xml:space="preserve">Evropa je </w:t>
      </w:r>
      <w:r w:rsidR="00EE758D" w:rsidRPr="00A16154">
        <w:rPr>
          <w:rFonts w:ascii="Times New Roman" w:hAnsi="Times New Roman" w:cs="Times New Roman"/>
          <w:sz w:val="24"/>
          <w:szCs w:val="24"/>
        </w:rPr>
        <w:t xml:space="preserve">světovým </w:t>
      </w:r>
      <w:r w:rsidR="007F7DFB" w:rsidRPr="00A16154">
        <w:rPr>
          <w:rFonts w:ascii="Times New Roman" w:hAnsi="Times New Roman" w:cs="Times New Roman"/>
          <w:sz w:val="24"/>
          <w:szCs w:val="24"/>
        </w:rPr>
        <w:t>producentem</w:t>
      </w:r>
      <w:r w:rsidR="00EE758D" w:rsidRPr="00A16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58D" w:rsidRPr="00A16154">
        <w:rPr>
          <w:rFonts w:ascii="Times New Roman" w:hAnsi="Times New Roman" w:cs="Times New Roman"/>
          <w:sz w:val="24"/>
          <w:szCs w:val="24"/>
        </w:rPr>
        <w:t>biometanu</w:t>
      </w:r>
      <w:proofErr w:type="spellEnd"/>
      <w:r w:rsidR="00EE758D" w:rsidRPr="00A16154">
        <w:rPr>
          <w:rFonts w:ascii="Times New Roman" w:hAnsi="Times New Roman" w:cs="Times New Roman"/>
          <w:sz w:val="24"/>
          <w:szCs w:val="24"/>
        </w:rPr>
        <w:t xml:space="preserve"> pro použití jako palivo pro vozidla nebo pro </w:t>
      </w:r>
      <w:proofErr w:type="spellStart"/>
      <w:r w:rsidR="007F7DFB" w:rsidRPr="00A16154">
        <w:rPr>
          <w:rFonts w:ascii="Times New Roman" w:hAnsi="Times New Roman" w:cs="Times New Roman"/>
          <w:sz w:val="24"/>
          <w:szCs w:val="24"/>
        </w:rPr>
        <w:t>distibuci</w:t>
      </w:r>
      <w:proofErr w:type="spellEnd"/>
      <w:r w:rsidR="00EE758D" w:rsidRPr="00A16154">
        <w:rPr>
          <w:rFonts w:ascii="Times New Roman" w:hAnsi="Times New Roman" w:cs="Times New Roman"/>
          <w:sz w:val="24"/>
          <w:szCs w:val="24"/>
        </w:rPr>
        <w:t xml:space="preserve"> do rozvodné sítě zemního plynu, s 459 stanicemi v roce 2015 produkující 1,2 bilionu m</w:t>
      </w:r>
      <w:r w:rsidR="00EE758D" w:rsidRPr="00A1615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E758D" w:rsidRPr="00A16154">
        <w:rPr>
          <w:rFonts w:ascii="Times New Roman" w:hAnsi="Times New Roman" w:cs="Times New Roman"/>
          <w:sz w:val="24"/>
          <w:szCs w:val="24"/>
        </w:rPr>
        <w:t xml:space="preserve"> a</w:t>
      </w:r>
      <w:r w:rsidR="008546BE" w:rsidRPr="00A16154">
        <w:rPr>
          <w:rFonts w:ascii="Times New Roman" w:hAnsi="Times New Roman" w:cs="Times New Roman"/>
          <w:sz w:val="24"/>
          <w:szCs w:val="24"/>
        </w:rPr>
        <w:t xml:space="preserve"> 340 stanic zásobující</w:t>
      </w:r>
      <w:r w:rsidR="00EE758D" w:rsidRPr="00A16154">
        <w:rPr>
          <w:rFonts w:ascii="Times New Roman" w:hAnsi="Times New Roman" w:cs="Times New Roman"/>
          <w:sz w:val="24"/>
          <w:szCs w:val="24"/>
        </w:rPr>
        <w:t xml:space="preserve"> síť zemního plynu, s kapacitou 1,5 milionu m</w:t>
      </w:r>
      <w:r w:rsidR="00EE758D" w:rsidRPr="00A1615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E758D" w:rsidRPr="00A16154">
        <w:rPr>
          <w:rFonts w:ascii="Times New Roman" w:hAnsi="Times New Roman" w:cs="Times New Roman"/>
          <w:sz w:val="24"/>
          <w:szCs w:val="24"/>
        </w:rPr>
        <w:t xml:space="preserve">. Okolo 697 </w:t>
      </w:r>
      <w:proofErr w:type="spellStart"/>
      <w:r w:rsidR="00EE758D" w:rsidRPr="00A16154">
        <w:rPr>
          <w:rFonts w:ascii="Times New Roman" w:hAnsi="Times New Roman" w:cs="Times New Roman"/>
          <w:sz w:val="24"/>
          <w:szCs w:val="24"/>
        </w:rPr>
        <w:t>biometanových</w:t>
      </w:r>
      <w:proofErr w:type="spellEnd"/>
      <w:r w:rsidR="00EE758D" w:rsidRPr="00A16154">
        <w:rPr>
          <w:rFonts w:ascii="Times New Roman" w:hAnsi="Times New Roman" w:cs="Times New Roman"/>
          <w:sz w:val="24"/>
          <w:szCs w:val="24"/>
        </w:rPr>
        <w:t xml:space="preserve"> zásobních stanic zajistilo použití 160 milionu m</w:t>
      </w:r>
      <w:r w:rsidR="00EE758D" w:rsidRPr="00A1615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E758D" w:rsidRPr="00A16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58D" w:rsidRPr="00A16154">
        <w:rPr>
          <w:rFonts w:ascii="Times New Roman" w:hAnsi="Times New Roman" w:cs="Times New Roman"/>
          <w:sz w:val="24"/>
          <w:szCs w:val="24"/>
        </w:rPr>
        <w:t>biometanu</w:t>
      </w:r>
      <w:proofErr w:type="spellEnd"/>
      <w:r w:rsidR="00EE758D" w:rsidRPr="00A16154">
        <w:rPr>
          <w:rFonts w:ascii="Times New Roman" w:hAnsi="Times New Roman" w:cs="Times New Roman"/>
          <w:sz w:val="24"/>
          <w:szCs w:val="24"/>
        </w:rPr>
        <w:t xml:space="preserve"> jako paliva v dopravě v roce 2015.  </w:t>
      </w:r>
      <w:r w:rsidR="00CC45A6" w:rsidRPr="00A16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684" w:rsidRPr="00A16154" w:rsidRDefault="00174C23" w:rsidP="002631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154">
        <w:rPr>
          <w:rFonts w:ascii="Times New Roman" w:hAnsi="Times New Roman" w:cs="Times New Roman"/>
          <w:sz w:val="24"/>
          <w:szCs w:val="24"/>
        </w:rPr>
        <w:t>Přirozená degradace organického materiálu vede k výrobě bioplynu mikroorganismy v anaerobních podmínkách.</w:t>
      </w:r>
      <w:r w:rsidR="00790AF2" w:rsidRPr="00A16154">
        <w:rPr>
          <w:rFonts w:ascii="Times New Roman" w:hAnsi="Times New Roman" w:cs="Times New Roman"/>
          <w:sz w:val="24"/>
          <w:szCs w:val="24"/>
        </w:rPr>
        <w:t xml:space="preserve"> Anaerobní digesce přeměňuje organický materiál v bioplyn, obnovitelné palivo, které může být použito na výrobu elektřiny, tepla, nebo jako palivo pro vozidla. </w:t>
      </w:r>
      <w:r w:rsidR="00AB001B" w:rsidRPr="00A16154">
        <w:rPr>
          <w:rFonts w:ascii="Times New Roman" w:hAnsi="Times New Roman" w:cs="Times New Roman"/>
          <w:sz w:val="24"/>
          <w:szCs w:val="24"/>
        </w:rPr>
        <w:t xml:space="preserve">V poslední době se anaerobní digesce (AD) </w:t>
      </w:r>
      <w:r w:rsidR="00611B1A" w:rsidRPr="00A16154">
        <w:rPr>
          <w:rFonts w:ascii="Times New Roman" w:hAnsi="Times New Roman" w:cs="Times New Roman"/>
          <w:sz w:val="24"/>
          <w:szCs w:val="24"/>
        </w:rPr>
        <w:t xml:space="preserve">odpadu a zbytků ze zemědělství </w:t>
      </w:r>
      <w:r w:rsidR="00AB001B" w:rsidRPr="00A16154">
        <w:rPr>
          <w:rFonts w:ascii="Times New Roman" w:hAnsi="Times New Roman" w:cs="Times New Roman"/>
          <w:sz w:val="24"/>
          <w:szCs w:val="24"/>
        </w:rPr>
        <w:t xml:space="preserve">a průmyslu, </w:t>
      </w:r>
      <w:r w:rsidR="00611B1A" w:rsidRPr="00A16154">
        <w:rPr>
          <w:rFonts w:ascii="Times New Roman" w:hAnsi="Times New Roman" w:cs="Times New Roman"/>
          <w:sz w:val="24"/>
          <w:szCs w:val="24"/>
        </w:rPr>
        <w:t xml:space="preserve">komunálního organického odpadu, splaškových kalů atd., stala jedním z nejatraktivnějších zdrojů obnovitelné energie. </w:t>
      </w:r>
    </w:p>
    <w:p w:rsidR="00174C23" w:rsidRPr="00A16154" w:rsidRDefault="008A4684" w:rsidP="002631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154">
        <w:rPr>
          <w:rFonts w:ascii="Times New Roman" w:hAnsi="Times New Roman" w:cs="Times New Roman"/>
          <w:sz w:val="24"/>
          <w:szCs w:val="24"/>
        </w:rPr>
        <w:t xml:space="preserve">Politika v oblasti energetiky a klimatu v EU a zavedení různých podpůrných projektů na podporu využití obnovitelných zdrojů energie podpořily rozvoj bioplynových stanic na výrobu energie. </w:t>
      </w:r>
      <w:proofErr w:type="spellStart"/>
      <w:r w:rsidR="007F7DFB" w:rsidRPr="00A16154">
        <w:rPr>
          <w:rFonts w:ascii="Times New Roman" w:hAnsi="Times New Roman" w:cs="Times New Roman"/>
          <w:sz w:val="24"/>
          <w:szCs w:val="24"/>
        </w:rPr>
        <w:t>Ferementační</w:t>
      </w:r>
      <w:proofErr w:type="spellEnd"/>
      <w:r w:rsidR="007F7DFB" w:rsidRPr="00A16154">
        <w:rPr>
          <w:rFonts w:ascii="Times New Roman" w:hAnsi="Times New Roman" w:cs="Times New Roman"/>
          <w:sz w:val="24"/>
          <w:szCs w:val="24"/>
        </w:rPr>
        <w:t xml:space="preserve"> komora</w:t>
      </w:r>
      <w:r w:rsidR="004E07B0" w:rsidRPr="00A16154">
        <w:rPr>
          <w:rFonts w:ascii="Times New Roman" w:hAnsi="Times New Roman" w:cs="Times New Roman"/>
          <w:sz w:val="24"/>
          <w:szCs w:val="24"/>
        </w:rPr>
        <w:t xml:space="preserve"> poskytuje příležitosti pro </w:t>
      </w:r>
      <w:r w:rsidR="000412D5" w:rsidRPr="00A16154">
        <w:rPr>
          <w:rFonts w:ascii="Times New Roman" w:hAnsi="Times New Roman" w:cs="Times New Roman"/>
          <w:sz w:val="24"/>
          <w:szCs w:val="24"/>
        </w:rPr>
        <w:t xml:space="preserve">využití bioplynu k výrobě energie, jako je elektřina, teplo a palivo a současně další ekonomické, environmentální a klimatické přínosy. Většina moderních anaerobních </w:t>
      </w:r>
      <w:r w:rsidR="007F7DFB" w:rsidRPr="00A16154">
        <w:rPr>
          <w:rFonts w:ascii="Times New Roman" w:hAnsi="Times New Roman" w:cs="Times New Roman"/>
          <w:sz w:val="24"/>
          <w:szCs w:val="24"/>
        </w:rPr>
        <w:t>bioplynových stanic</w:t>
      </w:r>
      <w:r w:rsidR="000412D5" w:rsidRPr="00A16154">
        <w:rPr>
          <w:rFonts w:ascii="Times New Roman" w:hAnsi="Times New Roman" w:cs="Times New Roman"/>
          <w:sz w:val="24"/>
          <w:szCs w:val="24"/>
        </w:rPr>
        <w:t xml:space="preserve"> v Evropě poskytuje elektřinu a teplo ze stanic zaměřených pouze na výrobu elektřiny, ze stanic zaměřenýc</w:t>
      </w:r>
      <w:r w:rsidR="002020F1" w:rsidRPr="00A16154">
        <w:rPr>
          <w:rFonts w:ascii="Times New Roman" w:hAnsi="Times New Roman" w:cs="Times New Roman"/>
          <w:sz w:val="24"/>
          <w:szCs w:val="24"/>
        </w:rPr>
        <w:t xml:space="preserve">h pouze na výrobu tepla, nebo ze </w:t>
      </w:r>
      <w:r w:rsidR="000412D5" w:rsidRPr="00A16154">
        <w:rPr>
          <w:rFonts w:ascii="Times New Roman" w:hAnsi="Times New Roman" w:cs="Times New Roman"/>
          <w:sz w:val="24"/>
          <w:szCs w:val="24"/>
        </w:rPr>
        <w:t>stanic zaměřených na</w:t>
      </w:r>
      <w:r w:rsidR="002020F1" w:rsidRPr="00A16154">
        <w:rPr>
          <w:rFonts w:ascii="Times New Roman" w:hAnsi="Times New Roman" w:cs="Times New Roman"/>
          <w:sz w:val="24"/>
          <w:szCs w:val="24"/>
        </w:rPr>
        <w:t xml:space="preserve"> kombinovanou</w:t>
      </w:r>
      <w:r w:rsidR="000412D5" w:rsidRPr="00A16154">
        <w:rPr>
          <w:rFonts w:ascii="Times New Roman" w:hAnsi="Times New Roman" w:cs="Times New Roman"/>
          <w:sz w:val="24"/>
          <w:szCs w:val="24"/>
        </w:rPr>
        <w:t xml:space="preserve"> výrobu tepla a energie</w:t>
      </w:r>
      <w:r w:rsidR="002020F1" w:rsidRPr="00A16154">
        <w:rPr>
          <w:rFonts w:ascii="Times New Roman" w:hAnsi="Times New Roman" w:cs="Times New Roman"/>
          <w:sz w:val="24"/>
          <w:szCs w:val="24"/>
        </w:rPr>
        <w:t>.</w:t>
      </w:r>
      <w:r w:rsidR="009063D1" w:rsidRPr="00A16154">
        <w:rPr>
          <w:rFonts w:ascii="Times New Roman" w:hAnsi="Times New Roman" w:cs="Times New Roman"/>
          <w:sz w:val="24"/>
          <w:szCs w:val="24"/>
        </w:rPr>
        <w:t xml:space="preserve"> </w:t>
      </w:r>
      <w:r w:rsidR="00C36DAE" w:rsidRPr="00A16154">
        <w:rPr>
          <w:rFonts w:ascii="Times New Roman" w:hAnsi="Times New Roman" w:cs="Times New Roman"/>
          <w:sz w:val="24"/>
          <w:szCs w:val="24"/>
        </w:rPr>
        <w:t>Fermentační komory</w:t>
      </w:r>
      <w:r w:rsidR="009063D1" w:rsidRPr="00A16154">
        <w:rPr>
          <w:rFonts w:ascii="Times New Roman" w:hAnsi="Times New Roman" w:cs="Times New Roman"/>
          <w:sz w:val="24"/>
          <w:szCs w:val="24"/>
        </w:rPr>
        <w:t xml:space="preserve"> jsou většinou napojeny na plynové motory na výrobu tepla a energie s elektrickou kapacitou od desítek </w:t>
      </w:r>
      <w:proofErr w:type="spellStart"/>
      <w:r w:rsidR="009063D1" w:rsidRPr="00A16154">
        <w:rPr>
          <w:rFonts w:ascii="Times New Roman" w:hAnsi="Times New Roman" w:cs="Times New Roman"/>
          <w:sz w:val="24"/>
          <w:szCs w:val="24"/>
        </w:rPr>
        <w:t>kWe</w:t>
      </w:r>
      <w:proofErr w:type="spellEnd"/>
      <w:r w:rsidR="009063D1" w:rsidRPr="00A16154">
        <w:rPr>
          <w:rFonts w:ascii="Times New Roman" w:hAnsi="Times New Roman" w:cs="Times New Roman"/>
          <w:sz w:val="24"/>
          <w:szCs w:val="24"/>
        </w:rPr>
        <w:t xml:space="preserve"> do několika </w:t>
      </w:r>
      <w:proofErr w:type="spellStart"/>
      <w:r w:rsidR="009063D1" w:rsidRPr="00A16154">
        <w:rPr>
          <w:rFonts w:ascii="Times New Roman" w:hAnsi="Times New Roman" w:cs="Times New Roman"/>
          <w:sz w:val="24"/>
          <w:szCs w:val="24"/>
        </w:rPr>
        <w:t>MWe</w:t>
      </w:r>
      <w:proofErr w:type="spellEnd"/>
      <w:r w:rsidR="009063D1" w:rsidRPr="00A16154">
        <w:rPr>
          <w:rFonts w:ascii="Times New Roman" w:hAnsi="Times New Roman" w:cs="Times New Roman"/>
          <w:sz w:val="24"/>
          <w:szCs w:val="24"/>
        </w:rPr>
        <w:t xml:space="preserve">. </w:t>
      </w:r>
      <w:r w:rsidR="00306C95" w:rsidRPr="00A16154">
        <w:rPr>
          <w:rFonts w:ascii="Times New Roman" w:hAnsi="Times New Roman" w:cs="Times New Roman"/>
          <w:sz w:val="24"/>
          <w:szCs w:val="24"/>
        </w:rPr>
        <w:t xml:space="preserve">Vyrobené teplo může být také použito na pokrytí místních tepelných nároků na farmě, nebo dodáno externím uživatelům. Bioplyn může být přeměněn na </w:t>
      </w:r>
      <w:proofErr w:type="spellStart"/>
      <w:r w:rsidR="00306C95" w:rsidRPr="00A16154">
        <w:rPr>
          <w:rFonts w:ascii="Times New Roman" w:hAnsi="Times New Roman" w:cs="Times New Roman"/>
          <w:sz w:val="24"/>
          <w:szCs w:val="24"/>
        </w:rPr>
        <w:t>biometan</w:t>
      </w:r>
      <w:proofErr w:type="spellEnd"/>
      <w:r w:rsidR="00306C95" w:rsidRPr="00A16154">
        <w:rPr>
          <w:rFonts w:ascii="Times New Roman" w:hAnsi="Times New Roman" w:cs="Times New Roman"/>
          <w:sz w:val="24"/>
          <w:szCs w:val="24"/>
        </w:rPr>
        <w:t xml:space="preserve"> a </w:t>
      </w:r>
      <w:r w:rsidR="00C36DAE" w:rsidRPr="00A16154">
        <w:rPr>
          <w:rFonts w:ascii="Times New Roman" w:hAnsi="Times New Roman" w:cs="Times New Roman"/>
          <w:sz w:val="24"/>
          <w:szCs w:val="24"/>
        </w:rPr>
        <w:t>distribuován</w:t>
      </w:r>
      <w:r w:rsidR="00306C95" w:rsidRPr="00A16154">
        <w:rPr>
          <w:rFonts w:ascii="Times New Roman" w:hAnsi="Times New Roman" w:cs="Times New Roman"/>
          <w:sz w:val="24"/>
          <w:szCs w:val="24"/>
        </w:rPr>
        <w:t xml:space="preserve"> do sítě </w:t>
      </w:r>
      <w:r w:rsidR="0094275F" w:rsidRPr="00A16154">
        <w:rPr>
          <w:rFonts w:ascii="Times New Roman" w:hAnsi="Times New Roman" w:cs="Times New Roman"/>
          <w:sz w:val="24"/>
          <w:szCs w:val="24"/>
        </w:rPr>
        <w:t>zemního plynu, nebo může být použit jako palivo v dopravě, ze kterého jsou po pročištění odstr</w:t>
      </w:r>
      <w:r w:rsidR="00597DBE" w:rsidRPr="00A16154">
        <w:rPr>
          <w:rFonts w:ascii="Times New Roman" w:hAnsi="Times New Roman" w:cs="Times New Roman"/>
          <w:sz w:val="24"/>
          <w:szCs w:val="24"/>
        </w:rPr>
        <w:t>aněny stopové plyny jako je H</w:t>
      </w:r>
      <w:r w:rsidR="00597DBE" w:rsidRPr="00A1615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97DBE" w:rsidRPr="00A16154">
        <w:rPr>
          <w:rFonts w:ascii="Times New Roman" w:hAnsi="Times New Roman" w:cs="Times New Roman"/>
          <w:sz w:val="24"/>
          <w:szCs w:val="24"/>
        </w:rPr>
        <w:t>S a</w:t>
      </w:r>
      <w:r w:rsidR="0094275F" w:rsidRPr="00A16154">
        <w:rPr>
          <w:rFonts w:ascii="Times New Roman" w:hAnsi="Times New Roman" w:cs="Times New Roman"/>
          <w:sz w:val="24"/>
          <w:szCs w:val="24"/>
        </w:rPr>
        <w:t xml:space="preserve"> voda a CO</w:t>
      </w:r>
      <w:r w:rsidR="0094275F" w:rsidRPr="00A1615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4275F" w:rsidRPr="00A16154">
        <w:rPr>
          <w:rFonts w:ascii="Times New Roman" w:hAnsi="Times New Roman" w:cs="Times New Roman"/>
          <w:sz w:val="24"/>
          <w:szCs w:val="24"/>
        </w:rPr>
        <w:t>.</w:t>
      </w:r>
      <w:r w:rsidR="00306C95" w:rsidRPr="00A16154">
        <w:rPr>
          <w:rFonts w:ascii="Times New Roman" w:hAnsi="Times New Roman" w:cs="Times New Roman"/>
          <w:sz w:val="24"/>
          <w:szCs w:val="24"/>
        </w:rPr>
        <w:t xml:space="preserve"> </w:t>
      </w:r>
      <w:r w:rsidR="009063D1" w:rsidRPr="00A16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DBE" w:rsidRPr="00A16154" w:rsidRDefault="00E92407" w:rsidP="002631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154">
        <w:rPr>
          <w:rFonts w:ascii="Times New Roman" w:hAnsi="Times New Roman" w:cs="Times New Roman"/>
          <w:sz w:val="24"/>
          <w:szCs w:val="24"/>
        </w:rPr>
        <w:t>Kromě ekonomických přínosů z výroby energie a paliva, stanice na anaerobní digesci poskytují další environmentální přínosy (např. snížení znečištění vody, půdy a vzduchu, atd.).</w:t>
      </w:r>
      <w:r w:rsidR="00E468EC" w:rsidRPr="00A16154">
        <w:rPr>
          <w:rFonts w:ascii="Times New Roman" w:hAnsi="Times New Roman" w:cs="Times New Roman"/>
          <w:sz w:val="24"/>
          <w:szCs w:val="24"/>
        </w:rPr>
        <w:t xml:space="preserve">  Hnůj se tradičně využívá přímo jako hnojivo v zemědělství, což může způsobit environmentální problémy, </w:t>
      </w:r>
      <w:r w:rsidR="00617904" w:rsidRPr="00A16154">
        <w:rPr>
          <w:rFonts w:ascii="Times New Roman" w:hAnsi="Times New Roman" w:cs="Times New Roman"/>
          <w:sz w:val="24"/>
          <w:szCs w:val="24"/>
        </w:rPr>
        <w:t xml:space="preserve">kontaminaci vody a znečištění. </w:t>
      </w:r>
      <w:r w:rsidR="009A4149" w:rsidRPr="00A16154">
        <w:rPr>
          <w:rFonts w:ascii="Times New Roman" w:hAnsi="Times New Roman" w:cs="Times New Roman"/>
          <w:sz w:val="24"/>
          <w:szCs w:val="24"/>
        </w:rPr>
        <w:t>Přirozená degradace hnoje vede ke vzniku emisí met</w:t>
      </w:r>
      <w:r w:rsidR="00C36DAE" w:rsidRPr="00A16154">
        <w:rPr>
          <w:rFonts w:ascii="Times New Roman" w:hAnsi="Times New Roman" w:cs="Times New Roman"/>
          <w:sz w:val="24"/>
          <w:szCs w:val="24"/>
        </w:rPr>
        <w:t xml:space="preserve">anu a ukládání oxidu uhličitého. </w:t>
      </w:r>
      <w:r w:rsidR="00796078" w:rsidRPr="00A16154">
        <w:rPr>
          <w:rFonts w:ascii="Times New Roman" w:hAnsi="Times New Roman" w:cs="Times New Roman"/>
          <w:sz w:val="24"/>
          <w:szCs w:val="24"/>
        </w:rPr>
        <w:t>Anaerobní digesce přispívá ke zmírnění pachů spojených se skladováním hnoje a jeho rozkladem a odstraňuje patogeny, které mohou znamenat značný risk pro zdraví lidí a zvířat.</w:t>
      </w:r>
      <w:r w:rsidR="003C5778" w:rsidRPr="00A16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778" w:rsidRPr="00A16154">
        <w:rPr>
          <w:rFonts w:ascii="Times New Roman" w:hAnsi="Times New Roman" w:cs="Times New Roman"/>
          <w:sz w:val="24"/>
          <w:szCs w:val="24"/>
        </w:rPr>
        <w:t>Digestát</w:t>
      </w:r>
      <w:proofErr w:type="spellEnd"/>
      <w:r w:rsidR="003C5778" w:rsidRPr="00A16154">
        <w:rPr>
          <w:rFonts w:ascii="Times New Roman" w:hAnsi="Times New Roman" w:cs="Times New Roman"/>
          <w:sz w:val="24"/>
          <w:szCs w:val="24"/>
        </w:rPr>
        <w:t xml:space="preserve"> z výroby bioplynu může být nad</w:t>
      </w:r>
      <w:r w:rsidR="009F36DD" w:rsidRPr="00A16154">
        <w:rPr>
          <w:rFonts w:ascii="Times New Roman" w:hAnsi="Times New Roman" w:cs="Times New Roman"/>
          <w:sz w:val="24"/>
          <w:szCs w:val="24"/>
        </w:rPr>
        <w:t xml:space="preserve">ále použit jako hnojivo, </w:t>
      </w:r>
      <w:r w:rsidR="003C5778" w:rsidRPr="00A16154">
        <w:rPr>
          <w:rFonts w:ascii="Times New Roman" w:hAnsi="Times New Roman" w:cs="Times New Roman"/>
          <w:sz w:val="24"/>
          <w:szCs w:val="24"/>
        </w:rPr>
        <w:t>protože obsahuje stejné živiny</w:t>
      </w:r>
      <w:r w:rsidR="009F36DD" w:rsidRPr="00A16154">
        <w:rPr>
          <w:rFonts w:ascii="Times New Roman" w:hAnsi="Times New Roman" w:cs="Times New Roman"/>
          <w:sz w:val="24"/>
          <w:szCs w:val="24"/>
        </w:rPr>
        <w:t xml:space="preserve"> jako hnůj.</w:t>
      </w:r>
      <w:r w:rsidR="003C5778" w:rsidRPr="00A16154">
        <w:rPr>
          <w:rFonts w:ascii="Times New Roman" w:hAnsi="Times New Roman" w:cs="Times New Roman"/>
          <w:sz w:val="24"/>
          <w:szCs w:val="24"/>
        </w:rPr>
        <w:t xml:space="preserve"> To přináší další ekonomické přínosy </w:t>
      </w:r>
      <w:r w:rsidR="009F36DD" w:rsidRPr="00A16154">
        <w:rPr>
          <w:rFonts w:ascii="Times New Roman" w:hAnsi="Times New Roman" w:cs="Times New Roman"/>
          <w:sz w:val="24"/>
          <w:szCs w:val="24"/>
        </w:rPr>
        <w:t>v podobě snížení</w:t>
      </w:r>
      <w:r w:rsidR="003C5778" w:rsidRPr="00A16154">
        <w:rPr>
          <w:rFonts w:ascii="Times New Roman" w:hAnsi="Times New Roman" w:cs="Times New Roman"/>
          <w:sz w:val="24"/>
          <w:szCs w:val="24"/>
        </w:rPr>
        <w:t xml:space="preserve"> použit</w:t>
      </w:r>
      <w:r w:rsidR="009F36DD" w:rsidRPr="00A16154">
        <w:rPr>
          <w:rFonts w:ascii="Times New Roman" w:hAnsi="Times New Roman" w:cs="Times New Roman"/>
          <w:sz w:val="24"/>
          <w:szCs w:val="24"/>
        </w:rPr>
        <w:t>í chemických hnojiv na farmách,</w:t>
      </w:r>
      <w:r w:rsidR="003C5778" w:rsidRPr="00A16154">
        <w:rPr>
          <w:rFonts w:ascii="Times New Roman" w:hAnsi="Times New Roman" w:cs="Times New Roman"/>
          <w:sz w:val="24"/>
          <w:szCs w:val="24"/>
        </w:rPr>
        <w:t xml:space="preserve"> </w:t>
      </w:r>
      <w:r w:rsidR="009F36DD" w:rsidRPr="00A16154">
        <w:rPr>
          <w:rFonts w:ascii="Times New Roman" w:hAnsi="Times New Roman" w:cs="Times New Roman"/>
          <w:sz w:val="24"/>
          <w:szCs w:val="24"/>
        </w:rPr>
        <w:t xml:space="preserve">snížení odtoku živin </w:t>
      </w:r>
      <w:r w:rsidR="00C36DAE" w:rsidRPr="00A16154">
        <w:rPr>
          <w:rFonts w:ascii="Times New Roman" w:hAnsi="Times New Roman" w:cs="Times New Roman"/>
          <w:sz w:val="24"/>
          <w:szCs w:val="24"/>
        </w:rPr>
        <w:t>a zabránění vzniku emisí metanu.</w:t>
      </w:r>
    </w:p>
    <w:p w:rsidR="006B5CCD" w:rsidRPr="00A16154" w:rsidRDefault="00B651CA" w:rsidP="0026315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154">
        <w:rPr>
          <w:rFonts w:ascii="Times New Roman" w:hAnsi="Times New Roman" w:cs="Times New Roman"/>
          <w:sz w:val="24"/>
          <w:szCs w:val="24"/>
        </w:rPr>
        <w:lastRenderedPageBreak/>
        <w:t>Anaerobní digesce hnoje snižuje</w:t>
      </w:r>
      <w:r w:rsidR="00412E9C" w:rsidRPr="00A16154">
        <w:rPr>
          <w:rFonts w:ascii="Times New Roman" w:hAnsi="Times New Roman" w:cs="Times New Roman"/>
          <w:sz w:val="24"/>
          <w:szCs w:val="24"/>
        </w:rPr>
        <w:t xml:space="preserve"> emise skleníkových plynů uvolněné do atmosféry tím, že zabraňuje vzniku emisí metanu během přirozeného rozkladu během skladování. </w:t>
      </w:r>
      <w:r w:rsidR="00AD2E9C" w:rsidRPr="00A16154">
        <w:rPr>
          <w:rFonts w:ascii="Times New Roman" w:hAnsi="Times New Roman" w:cs="Times New Roman"/>
          <w:sz w:val="24"/>
          <w:szCs w:val="24"/>
        </w:rPr>
        <w:t xml:space="preserve">Využití hnoje k produkci bioplynu na výrobu </w:t>
      </w:r>
      <w:r w:rsidR="00B53AF4" w:rsidRPr="00A16154">
        <w:rPr>
          <w:rFonts w:ascii="Times New Roman" w:hAnsi="Times New Roman" w:cs="Times New Roman"/>
          <w:sz w:val="24"/>
          <w:szCs w:val="24"/>
        </w:rPr>
        <w:t xml:space="preserve">energie nahrazuje využití fosilních paliv </w:t>
      </w:r>
      <w:r w:rsidR="00E82580" w:rsidRPr="00A16154">
        <w:rPr>
          <w:rFonts w:ascii="Times New Roman" w:hAnsi="Times New Roman" w:cs="Times New Roman"/>
          <w:sz w:val="24"/>
          <w:szCs w:val="24"/>
        </w:rPr>
        <w:t>a tak přispívá ke snížení emisí.</w:t>
      </w:r>
    </w:p>
    <w:p w:rsidR="00B651CA" w:rsidRPr="00A16154" w:rsidRDefault="006B5CCD" w:rsidP="002631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154">
        <w:rPr>
          <w:rFonts w:ascii="Times New Roman" w:hAnsi="Times New Roman" w:cs="Times New Roman"/>
          <w:sz w:val="24"/>
          <w:szCs w:val="24"/>
        </w:rPr>
        <w:t>V Evropské unii (EU)</w:t>
      </w:r>
      <w:r w:rsidR="00412E9C" w:rsidRPr="00A16154">
        <w:rPr>
          <w:rFonts w:ascii="Times New Roman" w:hAnsi="Times New Roman" w:cs="Times New Roman"/>
          <w:sz w:val="24"/>
          <w:szCs w:val="24"/>
        </w:rPr>
        <w:t xml:space="preserve"> </w:t>
      </w:r>
      <w:r w:rsidR="006E25E7" w:rsidRPr="00A16154">
        <w:rPr>
          <w:rFonts w:ascii="Times New Roman" w:hAnsi="Times New Roman" w:cs="Times New Roman"/>
          <w:sz w:val="24"/>
          <w:szCs w:val="24"/>
        </w:rPr>
        <w:t>sahají základy politiky v oblasti obnovitelných zdrojů do roku 1997, kdy Evropská rada a Evropský parlament přijali Bílou knihu o strategii Společ</w:t>
      </w:r>
      <w:r w:rsidR="00DE20C4" w:rsidRPr="00A16154">
        <w:rPr>
          <w:rFonts w:ascii="Times New Roman" w:hAnsi="Times New Roman" w:cs="Times New Roman"/>
          <w:sz w:val="24"/>
          <w:szCs w:val="24"/>
        </w:rPr>
        <w:t xml:space="preserve">enství a akčním plánu, a kdy podíl obnovitelné energie byl 6% </w:t>
      </w:r>
      <w:r w:rsidR="00E82580" w:rsidRPr="00A16154">
        <w:rPr>
          <w:rFonts w:ascii="Times New Roman" w:hAnsi="Times New Roman" w:cs="Times New Roman"/>
          <w:sz w:val="24"/>
          <w:szCs w:val="24"/>
        </w:rPr>
        <w:t>hrubé vnitřní spotřeby energie. V</w:t>
      </w:r>
      <w:r w:rsidR="00954CB2" w:rsidRPr="00A16154">
        <w:rPr>
          <w:rFonts w:ascii="Times New Roman" w:hAnsi="Times New Roman" w:cs="Times New Roman"/>
          <w:sz w:val="24"/>
          <w:szCs w:val="24"/>
        </w:rPr>
        <w:t> roce 2007 Evropská komise navrhla</w:t>
      </w:r>
      <w:r w:rsidR="0021617F" w:rsidRPr="00A16154">
        <w:rPr>
          <w:rFonts w:ascii="Times New Roman" w:hAnsi="Times New Roman" w:cs="Times New Roman"/>
          <w:sz w:val="24"/>
          <w:szCs w:val="24"/>
        </w:rPr>
        <w:t xml:space="preserve"> integrovaný balíček</w:t>
      </w:r>
      <w:r w:rsidR="00CD602D" w:rsidRPr="00A16154">
        <w:rPr>
          <w:rFonts w:ascii="Times New Roman" w:hAnsi="Times New Roman" w:cs="Times New Roman"/>
          <w:sz w:val="24"/>
          <w:szCs w:val="24"/>
        </w:rPr>
        <w:t xml:space="preserve"> opatření </w:t>
      </w:r>
      <w:r w:rsidR="00CD602D" w:rsidRPr="00A16154">
        <w:rPr>
          <w:rFonts w:ascii="Times New Roman" w:hAnsi="Times New Roman" w:cs="Times New Roman"/>
          <w:i/>
          <w:sz w:val="24"/>
          <w:szCs w:val="24"/>
        </w:rPr>
        <w:t>E</w:t>
      </w:r>
      <w:r w:rsidR="0021617F" w:rsidRPr="00A16154">
        <w:rPr>
          <w:rFonts w:ascii="Times New Roman" w:hAnsi="Times New Roman" w:cs="Times New Roman"/>
          <w:i/>
          <w:sz w:val="24"/>
          <w:szCs w:val="24"/>
        </w:rPr>
        <w:t>nerget</w:t>
      </w:r>
      <w:r w:rsidR="00CD602D" w:rsidRPr="00A16154">
        <w:rPr>
          <w:rFonts w:ascii="Times New Roman" w:hAnsi="Times New Roman" w:cs="Times New Roman"/>
          <w:i/>
          <w:sz w:val="24"/>
          <w:szCs w:val="24"/>
        </w:rPr>
        <w:t>ika</w:t>
      </w:r>
      <w:r w:rsidR="0021617F" w:rsidRPr="00A16154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CD602D" w:rsidRPr="00A16154">
        <w:rPr>
          <w:rFonts w:ascii="Times New Roman" w:hAnsi="Times New Roman" w:cs="Times New Roman"/>
          <w:i/>
          <w:sz w:val="24"/>
          <w:szCs w:val="24"/>
        </w:rPr>
        <w:t xml:space="preserve"> změna</w:t>
      </w:r>
      <w:r w:rsidR="0021617F" w:rsidRPr="00A16154">
        <w:rPr>
          <w:rFonts w:ascii="Times New Roman" w:hAnsi="Times New Roman" w:cs="Times New Roman"/>
          <w:i/>
          <w:sz w:val="24"/>
          <w:szCs w:val="24"/>
        </w:rPr>
        <w:t xml:space="preserve"> klimatu</w:t>
      </w:r>
      <w:r w:rsidR="0021617F" w:rsidRPr="00A16154">
        <w:rPr>
          <w:rFonts w:ascii="Times New Roman" w:hAnsi="Times New Roman" w:cs="Times New Roman"/>
          <w:sz w:val="24"/>
          <w:szCs w:val="24"/>
        </w:rPr>
        <w:t xml:space="preserve"> týkající se závazku EU ke změně (</w:t>
      </w:r>
      <w:r w:rsidR="0021617F" w:rsidRPr="00A16154">
        <w:rPr>
          <w:rFonts w:ascii="Times New Roman" w:hAnsi="Times New Roman" w:cs="Times New Roman"/>
          <w:i/>
          <w:sz w:val="24"/>
          <w:szCs w:val="24"/>
        </w:rPr>
        <w:t>Energetická politika pro Evropu</w:t>
      </w:r>
      <w:r w:rsidR="0021617F" w:rsidRPr="00A16154">
        <w:rPr>
          <w:rFonts w:ascii="Times New Roman" w:hAnsi="Times New Roman" w:cs="Times New Roman"/>
          <w:sz w:val="24"/>
          <w:szCs w:val="24"/>
        </w:rPr>
        <w:t xml:space="preserve"> (COM</w:t>
      </w:r>
      <w:r w:rsidR="00A60AE8" w:rsidRPr="00A16154">
        <w:rPr>
          <w:rFonts w:ascii="Times New Roman" w:hAnsi="Times New Roman" w:cs="Times New Roman"/>
          <w:sz w:val="24"/>
          <w:szCs w:val="24"/>
        </w:rPr>
        <w:t xml:space="preserve"> </w:t>
      </w:r>
      <w:r w:rsidR="0021617F" w:rsidRPr="00A16154">
        <w:rPr>
          <w:rFonts w:ascii="Times New Roman" w:hAnsi="Times New Roman" w:cs="Times New Roman"/>
          <w:sz w:val="24"/>
          <w:szCs w:val="24"/>
        </w:rPr>
        <w:t xml:space="preserve">(2007) </w:t>
      </w:r>
      <w:r w:rsidR="00CD602D" w:rsidRPr="00A16154">
        <w:rPr>
          <w:rFonts w:ascii="Times New Roman" w:hAnsi="Times New Roman" w:cs="Times New Roman"/>
          <w:sz w:val="24"/>
          <w:szCs w:val="24"/>
        </w:rPr>
        <w:t>1 v konečném znění</w:t>
      </w:r>
      <w:r w:rsidR="0021617F" w:rsidRPr="00A16154">
        <w:rPr>
          <w:rFonts w:ascii="Times New Roman" w:hAnsi="Times New Roman" w:cs="Times New Roman"/>
          <w:sz w:val="24"/>
          <w:szCs w:val="24"/>
        </w:rPr>
        <w:t xml:space="preserve">) a </w:t>
      </w:r>
      <w:r w:rsidR="00C063DB" w:rsidRPr="00A16154">
        <w:rPr>
          <w:rFonts w:ascii="Times New Roman" w:hAnsi="Times New Roman" w:cs="Times New Roman"/>
          <w:i/>
          <w:sz w:val="24"/>
          <w:szCs w:val="24"/>
        </w:rPr>
        <w:t>Omezení celosvětové</w:t>
      </w:r>
      <w:r w:rsidR="0021617F" w:rsidRPr="00A16154">
        <w:rPr>
          <w:rFonts w:ascii="Times New Roman" w:hAnsi="Times New Roman" w:cs="Times New Roman"/>
          <w:i/>
          <w:sz w:val="24"/>
          <w:szCs w:val="24"/>
        </w:rPr>
        <w:t xml:space="preserve"> změny klimatu na 2 stupně Celsia –</w:t>
      </w:r>
      <w:r w:rsidR="00C063DB" w:rsidRPr="00A16154">
        <w:rPr>
          <w:rFonts w:ascii="Times New Roman" w:hAnsi="Times New Roman" w:cs="Times New Roman"/>
          <w:i/>
          <w:sz w:val="24"/>
          <w:szCs w:val="24"/>
        </w:rPr>
        <w:t xml:space="preserve"> Postup do roku 2020 a na další období</w:t>
      </w:r>
      <w:r w:rsidR="0021617F" w:rsidRPr="00A161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617F" w:rsidRPr="00A16154">
        <w:rPr>
          <w:rFonts w:ascii="Times New Roman" w:hAnsi="Times New Roman" w:cs="Times New Roman"/>
          <w:sz w:val="24"/>
          <w:szCs w:val="24"/>
        </w:rPr>
        <w:t>(COM</w:t>
      </w:r>
      <w:r w:rsidR="00A60AE8" w:rsidRPr="00A16154">
        <w:rPr>
          <w:rFonts w:ascii="Times New Roman" w:hAnsi="Times New Roman" w:cs="Times New Roman"/>
          <w:sz w:val="24"/>
          <w:szCs w:val="24"/>
        </w:rPr>
        <w:t xml:space="preserve"> (</w:t>
      </w:r>
      <w:r w:rsidR="0021617F" w:rsidRPr="00A16154">
        <w:rPr>
          <w:rFonts w:ascii="Times New Roman" w:hAnsi="Times New Roman" w:cs="Times New Roman"/>
          <w:sz w:val="24"/>
          <w:szCs w:val="24"/>
        </w:rPr>
        <w:t xml:space="preserve">2007) </w:t>
      </w:r>
      <w:r w:rsidR="00CD602D" w:rsidRPr="00A16154">
        <w:rPr>
          <w:rFonts w:ascii="Times New Roman" w:hAnsi="Times New Roman" w:cs="Times New Roman"/>
          <w:sz w:val="24"/>
          <w:szCs w:val="24"/>
        </w:rPr>
        <w:t>2 v konečném znění</w:t>
      </w:r>
      <w:r w:rsidR="00E82580" w:rsidRPr="00A16154">
        <w:rPr>
          <w:rFonts w:ascii="Times New Roman" w:hAnsi="Times New Roman" w:cs="Times New Roman"/>
          <w:sz w:val="24"/>
          <w:szCs w:val="24"/>
        </w:rPr>
        <w:t>)</w:t>
      </w:r>
      <w:r w:rsidR="0021617F" w:rsidRPr="00A16154">
        <w:rPr>
          <w:rFonts w:ascii="Times New Roman" w:hAnsi="Times New Roman" w:cs="Times New Roman"/>
          <w:sz w:val="24"/>
          <w:szCs w:val="24"/>
        </w:rPr>
        <w:t>. To zahrnuje závazek EU dosáhnout do roku 2020 alespoň 20% snížení emisí skleníkových plynů ve srovnání s úrovněmi v roce 1990 a povinný cí</w:t>
      </w:r>
      <w:r w:rsidR="00E82580" w:rsidRPr="00A16154">
        <w:rPr>
          <w:rFonts w:ascii="Times New Roman" w:hAnsi="Times New Roman" w:cs="Times New Roman"/>
          <w:sz w:val="24"/>
          <w:szCs w:val="24"/>
        </w:rPr>
        <w:t>l EU pro 20% obnovitelné energie</w:t>
      </w:r>
      <w:r w:rsidR="0021617F" w:rsidRPr="00A161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1463" w:rsidRPr="00A16154" w:rsidRDefault="00CD602D" w:rsidP="002631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154">
        <w:rPr>
          <w:rFonts w:ascii="Times New Roman" w:hAnsi="Times New Roman" w:cs="Times New Roman"/>
          <w:i/>
          <w:sz w:val="24"/>
          <w:szCs w:val="24"/>
        </w:rPr>
        <w:t>Směrnice o obnovitelných zdrojích energie</w:t>
      </w:r>
      <w:r w:rsidRPr="00A16154">
        <w:rPr>
          <w:rFonts w:ascii="Times New Roman" w:hAnsi="Times New Roman" w:cs="Times New Roman"/>
          <w:sz w:val="24"/>
          <w:szCs w:val="24"/>
        </w:rPr>
        <w:t xml:space="preserve"> 2009/28/EC </w:t>
      </w:r>
      <w:r w:rsidR="008E7D7B" w:rsidRPr="00A16154">
        <w:rPr>
          <w:rFonts w:ascii="Times New Roman" w:hAnsi="Times New Roman" w:cs="Times New Roman"/>
          <w:sz w:val="24"/>
          <w:szCs w:val="24"/>
        </w:rPr>
        <w:t>o podpoře obnovitelných zdrojů energie vyžaduje, aby členské státy zvýšily podíl obnovitelné energ</w:t>
      </w:r>
      <w:r w:rsidR="00A60AE8" w:rsidRPr="00A16154">
        <w:rPr>
          <w:rFonts w:ascii="Times New Roman" w:hAnsi="Times New Roman" w:cs="Times New Roman"/>
          <w:sz w:val="24"/>
          <w:szCs w:val="24"/>
        </w:rPr>
        <w:t xml:space="preserve">ie na 20% hrubé konečné </w:t>
      </w:r>
      <w:r w:rsidR="008E7D7B" w:rsidRPr="00A16154">
        <w:rPr>
          <w:rFonts w:ascii="Times New Roman" w:hAnsi="Times New Roman" w:cs="Times New Roman"/>
          <w:sz w:val="24"/>
          <w:szCs w:val="24"/>
        </w:rPr>
        <w:t>spotřeby</w:t>
      </w:r>
      <w:r w:rsidR="00A60AE8" w:rsidRPr="00A16154">
        <w:rPr>
          <w:rFonts w:ascii="Times New Roman" w:hAnsi="Times New Roman" w:cs="Times New Roman"/>
          <w:sz w:val="24"/>
          <w:szCs w:val="24"/>
        </w:rPr>
        <w:t xml:space="preserve"> energie</w:t>
      </w:r>
      <w:r w:rsidR="008E7D7B" w:rsidRPr="00A16154">
        <w:rPr>
          <w:rFonts w:ascii="Times New Roman" w:hAnsi="Times New Roman" w:cs="Times New Roman"/>
          <w:sz w:val="24"/>
          <w:szCs w:val="24"/>
        </w:rPr>
        <w:t xml:space="preserve"> na úrovni EU a příspěvek 10% z obnovitelných </w:t>
      </w:r>
      <w:r w:rsidR="00A60AE8" w:rsidRPr="00A16154">
        <w:rPr>
          <w:rFonts w:ascii="Times New Roman" w:hAnsi="Times New Roman" w:cs="Times New Roman"/>
          <w:sz w:val="24"/>
          <w:szCs w:val="24"/>
        </w:rPr>
        <w:t xml:space="preserve">zdrojů na využití energie v </w:t>
      </w:r>
      <w:r w:rsidR="008E7D7B" w:rsidRPr="00A16154">
        <w:rPr>
          <w:rFonts w:ascii="Times New Roman" w:hAnsi="Times New Roman" w:cs="Times New Roman"/>
          <w:sz w:val="24"/>
          <w:szCs w:val="24"/>
        </w:rPr>
        <w:t>dopravě v každém členském státu do roku 2020.</w:t>
      </w:r>
      <w:r w:rsidR="00A60AE8" w:rsidRPr="00A16154">
        <w:rPr>
          <w:rFonts w:ascii="Times New Roman" w:hAnsi="Times New Roman" w:cs="Times New Roman"/>
          <w:sz w:val="24"/>
          <w:szCs w:val="24"/>
        </w:rPr>
        <w:t xml:space="preserve"> Směrnice specifikuje národní cíle a právně závazné cíle pro podíl obnovitelné energie. Kromě toho, </w:t>
      </w:r>
      <w:r w:rsidR="00A60AE8" w:rsidRPr="00A16154">
        <w:rPr>
          <w:rFonts w:ascii="Times New Roman" w:hAnsi="Times New Roman" w:cs="Times New Roman"/>
          <w:i/>
          <w:sz w:val="24"/>
          <w:szCs w:val="24"/>
        </w:rPr>
        <w:t xml:space="preserve">Směrnice o jakosti paliv 2009/30/EC </w:t>
      </w:r>
      <w:r w:rsidR="00A60AE8" w:rsidRPr="00A16154">
        <w:rPr>
          <w:rFonts w:ascii="Times New Roman" w:hAnsi="Times New Roman" w:cs="Times New Roman"/>
          <w:sz w:val="24"/>
          <w:szCs w:val="24"/>
        </w:rPr>
        <w:t xml:space="preserve">stanovuje cíl snížení emisí skleníkových plynů o 6% pro pohonné hmoty používané v dopravě v roce 2020. </w:t>
      </w:r>
      <w:r w:rsidR="004F1463" w:rsidRPr="00A16154">
        <w:rPr>
          <w:rFonts w:ascii="Times New Roman" w:hAnsi="Times New Roman" w:cs="Times New Roman"/>
          <w:sz w:val="24"/>
          <w:szCs w:val="24"/>
        </w:rPr>
        <w:t xml:space="preserve">Směrnice o obnovitelných zdrojích energie a Směrnice o jakosti paliv zahrnují kritéria pro udržitelná biopaliva a postupy pro ověření, že tato kritéria jsou plněna. Směrnice o obnovitelných zdrojích obsahuje ustanovení pro podporu vývoje obnovitelné energie, </w:t>
      </w:r>
      <w:r w:rsidR="00B836C5" w:rsidRPr="00A16154">
        <w:rPr>
          <w:rFonts w:ascii="Times New Roman" w:hAnsi="Times New Roman" w:cs="Times New Roman"/>
          <w:sz w:val="24"/>
          <w:szCs w:val="24"/>
        </w:rPr>
        <w:t>jako jsou podrobné energetické plány</w:t>
      </w:r>
      <w:r w:rsidR="004F1463" w:rsidRPr="00A16154">
        <w:rPr>
          <w:rFonts w:ascii="Times New Roman" w:hAnsi="Times New Roman" w:cs="Times New Roman"/>
          <w:sz w:val="24"/>
          <w:szCs w:val="24"/>
        </w:rPr>
        <w:t xml:space="preserve"> a opatření přijatá k dosažení </w:t>
      </w:r>
      <w:r w:rsidR="00BA21FD" w:rsidRPr="00A16154">
        <w:rPr>
          <w:rFonts w:ascii="Times New Roman" w:hAnsi="Times New Roman" w:cs="Times New Roman"/>
          <w:sz w:val="24"/>
          <w:szCs w:val="24"/>
        </w:rPr>
        <w:t>cílů obnovitelných zdrojů energie</w:t>
      </w:r>
      <w:r w:rsidR="004F1463" w:rsidRPr="00A16154">
        <w:rPr>
          <w:rFonts w:ascii="Times New Roman" w:hAnsi="Times New Roman" w:cs="Times New Roman"/>
          <w:sz w:val="24"/>
          <w:szCs w:val="24"/>
        </w:rPr>
        <w:t xml:space="preserve"> a k vý</w:t>
      </w:r>
      <w:r w:rsidR="00E82580" w:rsidRPr="00A16154">
        <w:rPr>
          <w:rFonts w:ascii="Times New Roman" w:hAnsi="Times New Roman" w:cs="Times New Roman"/>
          <w:sz w:val="24"/>
          <w:szCs w:val="24"/>
        </w:rPr>
        <w:t>voji energetické infrastruktury</w:t>
      </w:r>
      <w:r w:rsidR="004F1463" w:rsidRPr="00A16154">
        <w:rPr>
          <w:rFonts w:ascii="Times New Roman" w:hAnsi="Times New Roman" w:cs="Times New Roman"/>
          <w:sz w:val="24"/>
          <w:szCs w:val="24"/>
        </w:rPr>
        <w:t>.</w:t>
      </w:r>
    </w:p>
    <w:p w:rsidR="00AF1A01" w:rsidRPr="00A16154" w:rsidRDefault="0011309D" w:rsidP="002631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154">
        <w:rPr>
          <w:rFonts w:ascii="Times New Roman" w:hAnsi="Times New Roman" w:cs="Times New Roman"/>
          <w:sz w:val="24"/>
          <w:szCs w:val="24"/>
        </w:rPr>
        <w:t xml:space="preserve">Z dlouhodobého </w:t>
      </w:r>
      <w:r w:rsidR="00F145B0" w:rsidRPr="00A16154">
        <w:rPr>
          <w:rFonts w:ascii="Times New Roman" w:hAnsi="Times New Roman" w:cs="Times New Roman"/>
          <w:sz w:val="24"/>
          <w:szCs w:val="24"/>
        </w:rPr>
        <w:t>hlediska Evropská unie stanovila</w:t>
      </w:r>
      <w:r w:rsidRPr="00A16154">
        <w:rPr>
          <w:rFonts w:ascii="Times New Roman" w:hAnsi="Times New Roman" w:cs="Times New Roman"/>
          <w:sz w:val="24"/>
          <w:szCs w:val="24"/>
        </w:rPr>
        <w:t xml:space="preserve"> ambiciózní cíl vybudovat konkurencescho</w:t>
      </w:r>
      <w:r w:rsidR="00F145B0" w:rsidRPr="00A16154">
        <w:rPr>
          <w:rFonts w:ascii="Times New Roman" w:hAnsi="Times New Roman" w:cs="Times New Roman"/>
          <w:sz w:val="24"/>
          <w:szCs w:val="24"/>
        </w:rPr>
        <w:t xml:space="preserve">pné nízkouhlíkové hospodářství v roce </w:t>
      </w:r>
      <w:r w:rsidRPr="00A16154">
        <w:rPr>
          <w:rFonts w:ascii="Times New Roman" w:hAnsi="Times New Roman" w:cs="Times New Roman"/>
          <w:sz w:val="24"/>
          <w:szCs w:val="24"/>
        </w:rPr>
        <w:t>2050 a dosáhnout 80%</w:t>
      </w:r>
      <w:r w:rsidR="00F145B0" w:rsidRPr="00A16154">
        <w:rPr>
          <w:rFonts w:ascii="Times New Roman" w:hAnsi="Times New Roman" w:cs="Times New Roman"/>
          <w:sz w:val="24"/>
          <w:szCs w:val="24"/>
        </w:rPr>
        <w:t xml:space="preserve"> - 95% </w:t>
      </w:r>
      <w:r w:rsidRPr="00A16154">
        <w:rPr>
          <w:rFonts w:ascii="Times New Roman" w:hAnsi="Times New Roman" w:cs="Times New Roman"/>
          <w:sz w:val="24"/>
          <w:szCs w:val="24"/>
        </w:rPr>
        <w:t xml:space="preserve"> snížen</w:t>
      </w:r>
      <w:r w:rsidR="00F145B0" w:rsidRPr="00A16154">
        <w:rPr>
          <w:rFonts w:ascii="Times New Roman" w:hAnsi="Times New Roman" w:cs="Times New Roman"/>
          <w:sz w:val="24"/>
          <w:szCs w:val="24"/>
        </w:rPr>
        <w:t>í emisí skleníkových plynů do roku 2050</w:t>
      </w:r>
      <w:r w:rsidRPr="00A16154">
        <w:rPr>
          <w:rFonts w:ascii="Times New Roman" w:hAnsi="Times New Roman" w:cs="Times New Roman"/>
          <w:sz w:val="24"/>
          <w:szCs w:val="24"/>
        </w:rPr>
        <w:t xml:space="preserve"> (COM </w:t>
      </w:r>
      <w:r w:rsidR="00E82580" w:rsidRPr="00A16154">
        <w:rPr>
          <w:rFonts w:ascii="Times New Roman" w:hAnsi="Times New Roman" w:cs="Times New Roman"/>
          <w:sz w:val="24"/>
          <w:szCs w:val="24"/>
        </w:rPr>
        <w:t>(2011) 112 v konečném znění)</w:t>
      </w:r>
      <w:r w:rsidRPr="00A16154">
        <w:rPr>
          <w:rFonts w:ascii="Times New Roman" w:hAnsi="Times New Roman" w:cs="Times New Roman"/>
          <w:sz w:val="24"/>
          <w:szCs w:val="24"/>
        </w:rPr>
        <w:t>.</w:t>
      </w:r>
      <w:r w:rsidR="00B836C5" w:rsidRPr="00A16154">
        <w:rPr>
          <w:rFonts w:ascii="Times New Roman" w:hAnsi="Times New Roman" w:cs="Times New Roman"/>
          <w:sz w:val="24"/>
          <w:szCs w:val="24"/>
        </w:rPr>
        <w:t xml:space="preserve"> Podíl obnovitelné energie by mohl dosahovat 55% až 75% hrubé konečné spotřeby energie v Evropské unii v roce 2020 (COM </w:t>
      </w:r>
      <w:r w:rsidR="00E82580" w:rsidRPr="00A16154">
        <w:rPr>
          <w:rFonts w:ascii="Times New Roman" w:hAnsi="Times New Roman" w:cs="Times New Roman"/>
          <w:sz w:val="24"/>
          <w:szCs w:val="24"/>
        </w:rPr>
        <w:t>(2011) 885 v konečném znění)</w:t>
      </w:r>
      <w:r w:rsidR="00B836C5" w:rsidRPr="00A16154">
        <w:rPr>
          <w:rFonts w:ascii="Times New Roman" w:hAnsi="Times New Roman" w:cs="Times New Roman"/>
          <w:sz w:val="24"/>
          <w:szCs w:val="24"/>
        </w:rPr>
        <w:t>.</w:t>
      </w:r>
      <w:r w:rsidR="00731CF8" w:rsidRPr="00A16154">
        <w:rPr>
          <w:rFonts w:ascii="Times New Roman" w:hAnsi="Times New Roman" w:cs="Times New Roman"/>
          <w:sz w:val="24"/>
          <w:szCs w:val="24"/>
        </w:rPr>
        <w:t xml:space="preserve"> </w:t>
      </w:r>
      <w:r w:rsidR="00731CF8" w:rsidRPr="00A16154">
        <w:rPr>
          <w:rFonts w:ascii="Times New Roman" w:hAnsi="Times New Roman" w:cs="Times New Roman"/>
          <w:i/>
          <w:sz w:val="24"/>
          <w:szCs w:val="24"/>
        </w:rPr>
        <w:t>Energetický plán 2050</w:t>
      </w:r>
      <w:r w:rsidR="00731CF8" w:rsidRPr="00A16154">
        <w:rPr>
          <w:rFonts w:ascii="Times New Roman" w:hAnsi="Times New Roman" w:cs="Times New Roman"/>
          <w:sz w:val="24"/>
          <w:szCs w:val="24"/>
        </w:rPr>
        <w:t xml:space="preserve"> prozkoumal možné cesty pro pře</w:t>
      </w:r>
      <w:r w:rsidR="00D46FE5" w:rsidRPr="00A16154">
        <w:rPr>
          <w:rFonts w:ascii="Times New Roman" w:hAnsi="Times New Roman" w:cs="Times New Roman"/>
          <w:sz w:val="24"/>
          <w:szCs w:val="24"/>
        </w:rPr>
        <w:t>c</w:t>
      </w:r>
      <w:r w:rsidR="00731CF8" w:rsidRPr="00A16154">
        <w:rPr>
          <w:rFonts w:ascii="Times New Roman" w:hAnsi="Times New Roman" w:cs="Times New Roman"/>
          <w:sz w:val="24"/>
          <w:szCs w:val="24"/>
        </w:rPr>
        <w:t>hod k dekarbonizaci energetického systému a související</w:t>
      </w:r>
      <w:r w:rsidR="00E82580" w:rsidRPr="00A16154">
        <w:rPr>
          <w:rFonts w:ascii="Times New Roman" w:hAnsi="Times New Roman" w:cs="Times New Roman"/>
          <w:sz w:val="24"/>
          <w:szCs w:val="24"/>
        </w:rPr>
        <w:t xml:space="preserve"> dopady, výzvy a příležitosti</w:t>
      </w:r>
      <w:r w:rsidR="00731CF8" w:rsidRPr="00A16154">
        <w:rPr>
          <w:rFonts w:ascii="Times New Roman" w:hAnsi="Times New Roman" w:cs="Times New Roman"/>
          <w:sz w:val="24"/>
          <w:szCs w:val="24"/>
        </w:rPr>
        <w:t>.</w:t>
      </w:r>
      <w:r w:rsidR="00AF1A01" w:rsidRPr="00A16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1FD" w:rsidRPr="00A16154" w:rsidRDefault="00AF1A01" w:rsidP="002631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154">
        <w:rPr>
          <w:rFonts w:ascii="Times New Roman" w:hAnsi="Times New Roman" w:cs="Times New Roman"/>
          <w:sz w:val="24"/>
          <w:szCs w:val="24"/>
        </w:rPr>
        <w:t xml:space="preserve">Strategie </w:t>
      </w:r>
      <w:proofErr w:type="spellStart"/>
      <w:r w:rsidRPr="00A16154">
        <w:rPr>
          <w:rFonts w:ascii="Times New Roman" w:hAnsi="Times New Roman" w:cs="Times New Roman"/>
          <w:sz w:val="24"/>
          <w:szCs w:val="24"/>
        </w:rPr>
        <w:t>bioekonomiky</w:t>
      </w:r>
      <w:proofErr w:type="spellEnd"/>
      <w:r w:rsidRPr="00A16154">
        <w:rPr>
          <w:rFonts w:ascii="Times New Roman" w:hAnsi="Times New Roman" w:cs="Times New Roman"/>
          <w:sz w:val="24"/>
          <w:szCs w:val="24"/>
        </w:rPr>
        <w:t xml:space="preserve"> (COM (2012) 60) byla stanoven</w:t>
      </w:r>
      <w:r w:rsidR="00D46105" w:rsidRPr="00A16154">
        <w:rPr>
          <w:rFonts w:ascii="Times New Roman" w:hAnsi="Times New Roman" w:cs="Times New Roman"/>
          <w:sz w:val="24"/>
          <w:szCs w:val="24"/>
        </w:rPr>
        <w:t>a za účelem</w:t>
      </w:r>
      <w:r w:rsidRPr="00A16154">
        <w:rPr>
          <w:rFonts w:ascii="Times New Roman" w:hAnsi="Times New Roman" w:cs="Times New Roman"/>
          <w:sz w:val="24"/>
          <w:szCs w:val="24"/>
        </w:rPr>
        <w:t xml:space="preserve"> vytvoření „</w:t>
      </w:r>
      <w:r w:rsidR="00D46105" w:rsidRPr="00A16154">
        <w:rPr>
          <w:rFonts w:ascii="Times New Roman" w:hAnsi="Times New Roman" w:cs="Times New Roman"/>
          <w:sz w:val="24"/>
          <w:szCs w:val="24"/>
        </w:rPr>
        <w:t>i</w:t>
      </w:r>
      <w:r w:rsidRPr="00A16154">
        <w:rPr>
          <w:rFonts w:ascii="Times New Roman" w:hAnsi="Times New Roman" w:cs="Times New Roman"/>
          <w:sz w:val="24"/>
          <w:szCs w:val="24"/>
        </w:rPr>
        <w:t>novati</w:t>
      </w:r>
      <w:r w:rsidR="00D46105" w:rsidRPr="00A16154">
        <w:rPr>
          <w:rFonts w:ascii="Times New Roman" w:hAnsi="Times New Roman" w:cs="Times New Roman"/>
          <w:sz w:val="24"/>
          <w:szCs w:val="24"/>
        </w:rPr>
        <w:t>vní, konkurenceschopné společnosti, která účinně využívá zdroje</w:t>
      </w:r>
      <w:r w:rsidRPr="00A16154">
        <w:rPr>
          <w:rFonts w:ascii="Times New Roman" w:hAnsi="Times New Roman" w:cs="Times New Roman"/>
          <w:sz w:val="24"/>
          <w:szCs w:val="24"/>
        </w:rPr>
        <w:t xml:space="preserve">, </w:t>
      </w:r>
      <w:r w:rsidR="00D46105" w:rsidRPr="00A16154">
        <w:rPr>
          <w:rFonts w:ascii="Times New Roman" w:hAnsi="Times New Roman" w:cs="Times New Roman"/>
          <w:sz w:val="24"/>
          <w:szCs w:val="24"/>
        </w:rPr>
        <w:t xml:space="preserve">a </w:t>
      </w:r>
      <w:r w:rsidRPr="00A16154">
        <w:rPr>
          <w:rFonts w:ascii="Times New Roman" w:hAnsi="Times New Roman" w:cs="Times New Roman"/>
          <w:sz w:val="24"/>
          <w:szCs w:val="24"/>
        </w:rPr>
        <w:t xml:space="preserve">která sladí potravinovou bezpečnost s udržitelným využíváním obnovitelných </w:t>
      </w:r>
      <w:r w:rsidR="00E82580" w:rsidRPr="00A16154">
        <w:rPr>
          <w:rFonts w:ascii="Times New Roman" w:hAnsi="Times New Roman" w:cs="Times New Roman"/>
          <w:sz w:val="24"/>
          <w:szCs w:val="24"/>
        </w:rPr>
        <w:t>zdrojů pro průmyslové účely“</w:t>
      </w:r>
      <w:r w:rsidRPr="00A16154">
        <w:rPr>
          <w:rFonts w:ascii="Times New Roman" w:hAnsi="Times New Roman" w:cs="Times New Roman"/>
          <w:sz w:val="24"/>
          <w:szCs w:val="24"/>
        </w:rPr>
        <w:t>.</w:t>
      </w:r>
      <w:r w:rsidR="00D46105" w:rsidRPr="00A16154">
        <w:rPr>
          <w:rFonts w:ascii="Times New Roman" w:hAnsi="Times New Roman" w:cs="Times New Roman"/>
          <w:sz w:val="24"/>
          <w:szCs w:val="24"/>
        </w:rPr>
        <w:t xml:space="preserve"> Ekologické hospodářství hraje v rámci zelené ekonomiky klíčovou úlohu při nahrazování fosilních paliv ve velkém měřítku nejen pro energetické aplikace, ale také pro ch</w:t>
      </w:r>
      <w:r w:rsidR="00E82580" w:rsidRPr="00A16154">
        <w:rPr>
          <w:rFonts w:ascii="Times New Roman" w:hAnsi="Times New Roman" w:cs="Times New Roman"/>
          <w:sz w:val="24"/>
          <w:szCs w:val="24"/>
        </w:rPr>
        <w:t>emické a materiálové aplikace</w:t>
      </w:r>
      <w:r w:rsidR="00D46105" w:rsidRPr="00A16154">
        <w:rPr>
          <w:rFonts w:ascii="Times New Roman" w:hAnsi="Times New Roman" w:cs="Times New Roman"/>
          <w:sz w:val="24"/>
          <w:szCs w:val="24"/>
        </w:rPr>
        <w:t>.</w:t>
      </w:r>
    </w:p>
    <w:p w:rsidR="00412950" w:rsidRPr="00A16154" w:rsidRDefault="00412950" w:rsidP="002631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154">
        <w:rPr>
          <w:rFonts w:ascii="Times New Roman" w:hAnsi="Times New Roman" w:cs="Times New Roman"/>
          <w:sz w:val="24"/>
          <w:szCs w:val="24"/>
        </w:rPr>
        <w:t>Směrnice 2015/1513 stanovila limit 7% konečné spotřeby energie v dopravě v členských státech v roce 2020 pro biopaliva vyrobená z potravinářských nebo krmných plodin pěstovaných pro energeti</w:t>
      </w:r>
      <w:r w:rsidR="00E82580" w:rsidRPr="00A16154">
        <w:rPr>
          <w:rFonts w:ascii="Times New Roman" w:hAnsi="Times New Roman" w:cs="Times New Roman"/>
          <w:sz w:val="24"/>
          <w:szCs w:val="24"/>
        </w:rPr>
        <w:t>cké účely na zemědělské půdě</w:t>
      </w:r>
      <w:r w:rsidRPr="00A16154">
        <w:rPr>
          <w:rFonts w:ascii="Times New Roman" w:hAnsi="Times New Roman" w:cs="Times New Roman"/>
          <w:sz w:val="24"/>
          <w:szCs w:val="24"/>
        </w:rPr>
        <w:t>.</w:t>
      </w:r>
      <w:r w:rsidR="00C305FC" w:rsidRPr="00A16154">
        <w:rPr>
          <w:rFonts w:ascii="Times New Roman" w:hAnsi="Times New Roman" w:cs="Times New Roman"/>
          <w:sz w:val="24"/>
          <w:szCs w:val="24"/>
        </w:rPr>
        <w:t xml:space="preserve"> Pro rok 2020 byl stanoven cíl </w:t>
      </w:r>
      <w:r w:rsidR="005850A6" w:rsidRPr="00A16154">
        <w:rPr>
          <w:rFonts w:ascii="Times New Roman" w:hAnsi="Times New Roman" w:cs="Times New Roman"/>
          <w:sz w:val="24"/>
          <w:szCs w:val="24"/>
        </w:rPr>
        <w:t>0,5% bodů pro podíl</w:t>
      </w:r>
      <w:r w:rsidR="00C305FC" w:rsidRPr="00A16154">
        <w:rPr>
          <w:rFonts w:ascii="Times New Roman" w:hAnsi="Times New Roman" w:cs="Times New Roman"/>
          <w:sz w:val="24"/>
          <w:szCs w:val="24"/>
        </w:rPr>
        <w:t xml:space="preserve"> energie z obnovitelných zdrojů v</w:t>
      </w:r>
      <w:r w:rsidR="005850A6" w:rsidRPr="00A16154">
        <w:rPr>
          <w:rFonts w:ascii="Times New Roman" w:hAnsi="Times New Roman" w:cs="Times New Roman"/>
          <w:sz w:val="24"/>
          <w:szCs w:val="24"/>
        </w:rPr>
        <w:t> dopravě, dosažený pomocí biopaliv vyrobených</w:t>
      </w:r>
      <w:r w:rsidR="00C305FC" w:rsidRPr="00A16154">
        <w:rPr>
          <w:rFonts w:ascii="Times New Roman" w:hAnsi="Times New Roman" w:cs="Times New Roman"/>
          <w:sz w:val="24"/>
          <w:szCs w:val="24"/>
        </w:rPr>
        <w:t xml:space="preserve"> ze surovin, které nejsou v konkurenci s potravinářskými </w:t>
      </w:r>
      <w:r w:rsidR="005850A6" w:rsidRPr="00A16154">
        <w:rPr>
          <w:rFonts w:ascii="Times New Roman" w:hAnsi="Times New Roman" w:cs="Times New Roman"/>
          <w:sz w:val="24"/>
          <w:szCs w:val="24"/>
        </w:rPr>
        <w:t>plodinami a biopaliv vyrobených ze surovin</w:t>
      </w:r>
      <w:r w:rsidR="00C305FC" w:rsidRPr="00A16154">
        <w:rPr>
          <w:rFonts w:ascii="Times New Roman" w:hAnsi="Times New Roman" w:cs="Times New Roman"/>
          <w:sz w:val="24"/>
          <w:szCs w:val="24"/>
        </w:rPr>
        <w:t xml:space="preserve"> jako jsou odpady, zbytky</w:t>
      </w:r>
      <w:r w:rsidR="00B84BE0" w:rsidRPr="00A16154">
        <w:rPr>
          <w:rFonts w:ascii="Times New Roman" w:hAnsi="Times New Roman" w:cs="Times New Roman"/>
          <w:sz w:val="24"/>
          <w:szCs w:val="24"/>
        </w:rPr>
        <w:t>, nepotravinářských</w:t>
      </w:r>
      <w:r w:rsidR="005850A6" w:rsidRPr="00A16154">
        <w:rPr>
          <w:rFonts w:ascii="Times New Roman" w:hAnsi="Times New Roman" w:cs="Times New Roman"/>
          <w:sz w:val="24"/>
          <w:szCs w:val="24"/>
        </w:rPr>
        <w:t xml:space="preserve"> </w:t>
      </w:r>
      <w:r w:rsidR="00C305FC" w:rsidRPr="00A16154">
        <w:rPr>
          <w:rFonts w:ascii="Times New Roman" w:hAnsi="Times New Roman" w:cs="Times New Roman"/>
          <w:sz w:val="24"/>
          <w:szCs w:val="24"/>
        </w:rPr>
        <w:t>celulózový</w:t>
      </w:r>
      <w:r w:rsidR="00B84BE0" w:rsidRPr="00A16154">
        <w:rPr>
          <w:rFonts w:ascii="Times New Roman" w:hAnsi="Times New Roman" w:cs="Times New Roman"/>
          <w:sz w:val="24"/>
          <w:szCs w:val="24"/>
        </w:rPr>
        <w:t>ch vláknovin</w:t>
      </w:r>
      <w:r w:rsidR="00C305FC" w:rsidRPr="00A16154"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 w:rsidR="00C305FC" w:rsidRPr="00A16154">
        <w:rPr>
          <w:rFonts w:ascii="Times New Roman" w:hAnsi="Times New Roman" w:cs="Times New Roman"/>
          <w:sz w:val="24"/>
          <w:szCs w:val="24"/>
        </w:rPr>
        <w:t>lignocelulózový</w:t>
      </w:r>
      <w:r w:rsidR="00B84BE0" w:rsidRPr="00A16154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B84BE0" w:rsidRPr="00A16154">
        <w:rPr>
          <w:rFonts w:ascii="Times New Roman" w:hAnsi="Times New Roman" w:cs="Times New Roman"/>
          <w:sz w:val="24"/>
          <w:szCs w:val="24"/>
        </w:rPr>
        <w:t xml:space="preserve"> vláknovin</w:t>
      </w:r>
      <w:r w:rsidR="00C305FC" w:rsidRPr="00A16154">
        <w:rPr>
          <w:rFonts w:ascii="Times New Roman" w:hAnsi="Times New Roman" w:cs="Times New Roman"/>
          <w:sz w:val="24"/>
          <w:szCs w:val="24"/>
        </w:rPr>
        <w:t>.</w:t>
      </w:r>
    </w:p>
    <w:p w:rsidR="00AA2E1B" w:rsidRPr="00A16154" w:rsidRDefault="00C305FC" w:rsidP="002631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154">
        <w:rPr>
          <w:rFonts w:ascii="Times New Roman" w:hAnsi="Times New Roman" w:cs="Times New Roman"/>
          <w:sz w:val="24"/>
          <w:szCs w:val="24"/>
        </w:rPr>
        <w:t xml:space="preserve">V roce </w:t>
      </w:r>
      <w:r w:rsidR="0022534B" w:rsidRPr="00A16154">
        <w:rPr>
          <w:rFonts w:ascii="Times New Roman" w:hAnsi="Times New Roman" w:cs="Times New Roman"/>
          <w:sz w:val="24"/>
          <w:szCs w:val="24"/>
        </w:rPr>
        <w:t xml:space="preserve">2015 se </w:t>
      </w:r>
      <w:r w:rsidRPr="00A16154">
        <w:rPr>
          <w:rFonts w:ascii="Times New Roman" w:hAnsi="Times New Roman" w:cs="Times New Roman"/>
          <w:sz w:val="24"/>
          <w:szCs w:val="24"/>
        </w:rPr>
        <w:t xml:space="preserve">195 zemí </w:t>
      </w:r>
      <w:r w:rsidR="0022534B" w:rsidRPr="00A16154">
        <w:rPr>
          <w:rFonts w:ascii="Times New Roman" w:hAnsi="Times New Roman" w:cs="Times New Roman"/>
          <w:sz w:val="24"/>
          <w:szCs w:val="24"/>
        </w:rPr>
        <w:t>dohodlo na Rámcové úmluvě Organizace spojených národů o změně klimatu na 21. konferenci stran v Paříži na dlouhodobém cíli</w:t>
      </w:r>
      <w:r w:rsidR="003541D2" w:rsidRPr="00A16154">
        <w:rPr>
          <w:rFonts w:ascii="Times New Roman" w:hAnsi="Times New Roman" w:cs="Times New Roman"/>
          <w:sz w:val="24"/>
          <w:szCs w:val="24"/>
        </w:rPr>
        <w:t xml:space="preserve"> omezit nárůst celosvětové průměrné teploty pod 2°C oproti úrovni před průmyslovou revolucí. Dohoda stanovuje právně závaznou dohodu o globálním klimatu a globální akční plán na omezení nárůstu na 1,5°C s cílem snížit rizika a dopady změny klimatu. </w:t>
      </w:r>
      <w:r w:rsidR="0040412A" w:rsidRPr="00A16154">
        <w:rPr>
          <w:rFonts w:ascii="Times New Roman" w:hAnsi="Times New Roman" w:cs="Times New Roman"/>
          <w:sz w:val="24"/>
          <w:szCs w:val="24"/>
        </w:rPr>
        <w:t>Státy předložily komplexní národní akční plány v oblasti</w:t>
      </w:r>
      <w:r w:rsidR="008812B2" w:rsidRPr="00A16154">
        <w:rPr>
          <w:rFonts w:ascii="Times New Roman" w:hAnsi="Times New Roman" w:cs="Times New Roman"/>
          <w:sz w:val="24"/>
          <w:szCs w:val="24"/>
        </w:rPr>
        <w:t xml:space="preserve"> klimatu a jejich Zamýšlené národně určené příspěvky</w:t>
      </w:r>
      <w:r w:rsidR="0040412A" w:rsidRPr="00A16154">
        <w:rPr>
          <w:rFonts w:ascii="Times New Roman" w:hAnsi="Times New Roman" w:cs="Times New Roman"/>
          <w:sz w:val="24"/>
          <w:szCs w:val="24"/>
        </w:rPr>
        <w:t xml:space="preserve"> zejména </w:t>
      </w:r>
      <w:r w:rsidR="008812B2" w:rsidRPr="00A16154">
        <w:rPr>
          <w:rFonts w:ascii="Times New Roman" w:hAnsi="Times New Roman" w:cs="Times New Roman"/>
          <w:sz w:val="24"/>
          <w:szCs w:val="24"/>
        </w:rPr>
        <w:t xml:space="preserve">prostřednictvím </w:t>
      </w:r>
      <w:r w:rsidR="008812B2" w:rsidRPr="00A16154">
        <w:rPr>
          <w:rFonts w:ascii="Times New Roman" w:hAnsi="Times New Roman" w:cs="Times New Roman"/>
          <w:sz w:val="24"/>
          <w:szCs w:val="24"/>
        </w:rPr>
        <w:lastRenderedPageBreak/>
        <w:t>obnovitelné energie</w:t>
      </w:r>
      <w:r w:rsidR="0040412A" w:rsidRPr="00A16154">
        <w:rPr>
          <w:rFonts w:ascii="Times New Roman" w:hAnsi="Times New Roman" w:cs="Times New Roman"/>
          <w:sz w:val="24"/>
          <w:szCs w:val="24"/>
        </w:rPr>
        <w:t xml:space="preserve"> a</w:t>
      </w:r>
      <w:r w:rsidR="008812B2" w:rsidRPr="00A16154">
        <w:rPr>
          <w:rFonts w:ascii="Times New Roman" w:hAnsi="Times New Roman" w:cs="Times New Roman"/>
          <w:sz w:val="24"/>
          <w:szCs w:val="24"/>
        </w:rPr>
        <w:t xml:space="preserve"> opatření v oblasti energetické</w:t>
      </w:r>
      <w:r w:rsidR="0040412A" w:rsidRPr="00A16154">
        <w:rPr>
          <w:rFonts w:ascii="Times New Roman" w:hAnsi="Times New Roman" w:cs="Times New Roman"/>
          <w:sz w:val="24"/>
          <w:szCs w:val="24"/>
        </w:rPr>
        <w:t xml:space="preserve"> účinnost</w:t>
      </w:r>
      <w:r w:rsidR="008812B2" w:rsidRPr="00A16154">
        <w:rPr>
          <w:rFonts w:ascii="Times New Roman" w:hAnsi="Times New Roman" w:cs="Times New Roman"/>
          <w:sz w:val="24"/>
          <w:szCs w:val="24"/>
        </w:rPr>
        <w:t>i</w:t>
      </w:r>
      <w:r w:rsidR="0040412A" w:rsidRPr="00A16154">
        <w:rPr>
          <w:rFonts w:ascii="Times New Roman" w:hAnsi="Times New Roman" w:cs="Times New Roman"/>
          <w:sz w:val="24"/>
          <w:szCs w:val="24"/>
        </w:rPr>
        <w:t>.</w:t>
      </w:r>
      <w:r w:rsidR="000F09B3" w:rsidRPr="00A16154">
        <w:rPr>
          <w:rFonts w:ascii="Times New Roman" w:hAnsi="Times New Roman" w:cs="Times New Roman"/>
          <w:sz w:val="24"/>
          <w:szCs w:val="24"/>
        </w:rPr>
        <w:t xml:space="preserve"> T</w:t>
      </w:r>
      <w:r w:rsidR="00F21CD7" w:rsidRPr="00A16154">
        <w:rPr>
          <w:rFonts w:ascii="Times New Roman" w:hAnsi="Times New Roman" w:cs="Times New Roman"/>
          <w:sz w:val="24"/>
          <w:szCs w:val="24"/>
        </w:rPr>
        <w:t xml:space="preserve">ato opatření stále </w:t>
      </w:r>
      <w:r w:rsidR="000F09B3" w:rsidRPr="00A16154">
        <w:rPr>
          <w:rFonts w:ascii="Times New Roman" w:hAnsi="Times New Roman" w:cs="Times New Roman"/>
          <w:sz w:val="24"/>
          <w:szCs w:val="24"/>
        </w:rPr>
        <w:t xml:space="preserve">nestačí k udržení globálního oteplování pod 2°C, ale dohoda sleduje cestu k dosažení </w:t>
      </w:r>
      <w:r w:rsidR="008738DB" w:rsidRPr="00A16154">
        <w:rPr>
          <w:rFonts w:ascii="Times New Roman" w:hAnsi="Times New Roman" w:cs="Times New Roman"/>
          <w:sz w:val="24"/>
          <w:szCs w:val="24"/>
        </w:rPr>
        <w:t xml:space="preserve">tohoto cíle, </w:t>
      </w:r>
      <w:r w:rsidR="000F09B3" w:rsidRPr="00A16154">
        <w:rPr>
          <w:rFonts w:ascii="Times New Roman" w:hAnsi="Times New Roman" w:cs="Times New Roman"/>
          <w:sz w:val="24"/>
          <w:szCs w:val="24"/>
        </w:rPr>
        <w:t>země s vysokým</w:t>
      </w:r>
      <w:r w:rsidR="008738DB" w:rsidRPr="00A16154">
        <w:rPr>
          <w:rFonts w:ascii="Times New Roman" w:hAnsi="Times New Roman" w:cs="Times New Roman"/>
          <w:sz w:val="24"/>
          <w:szCs w:val="24"/>
        </w:rPr>
        <w:t>i</w:t>
      </w:r>
      <w:r w:rsidR="000F09B3" w:rsidRPr="00A16154">
        <w:rPr>
          <w:rFonts w:ascii="Times New Roman" w:hAnsi="Times New Roman" w:cs="Times New Roman"/>
          <w:sz w:val="24"/>
          <w:szCs w:val="24"/>
        </w:rPr>
        <w:t xml:space="preserve"> </w:t>
      </w:r>
      <w:r w:rsidR="008738DB" w:rsidRPr="00A16154">
        <w:rPr>
          <w:rFonts w:ascii="Times New Roman" w:hAnsi="Times New Roman" w:cs="Times New Roman"/>
          <w:sz w:val="24"/>
          <w:szCs w:val="24"/>
        </w:rPr>
        <w:t>příjmy</w:t>
      </w:r>
      <w:r w:rsidR="000F09B3" w:rsidRPr="00A16154">
        <w:rPr>
          <w:rFonts w:ascii="Times New Roman" w:hAnsi="Times New Roman" w:cs="Times New Roman"/>
          <w:sz w:val="24"/>
          <w:szCs w:val="24"/>
        </w:rPr>
        <w:t xml:space="preserve"> mají v úmyslu </w:t>
      </w:r>
      <w:r w:rsidR="008738DB" w:rsidRPr="00A16154">
        <w:rPr>
          <w:rFonts w:ascii="Times New Roman" w:hAnsi="Times New Roman" w:cs="Times New Roman"/>
          <w:sz w:val="24"/>
          <w:szCs w:val="24"/>
        </w:rPr>
        <w:t>poskytnout</w:t>
      </w:r>
      <w:r w:rsidR="000F09B3" w:rsidRPr="00A16154">
        <w:rPr>
          <w:rFonts w:ascii="Times New Roman" w:hAnsi="Times New Roman" w:cs="Times New Roman"/>
          <w:sz w:val="24"/>
          <w:szCs w:val="24"/>
        </w:rPr>
        <w:t xml:space="preserve"> 100 miliard USD</w:t>
      </w:r>
      <w:r w:rsidR="008738DB" w:rsidRPr="00A16154">
        <w:rPr>
          <w:rFonts w:ascii="Times New Roman" w:hAnsi="Times New Roman" w:cs="Times New Roman"/>
          <w:sz w:val="24"/>
          <w:szCs w:val="24"/>
        </w:rPr>
        <w:t xml:space="preserve"> ročně do roku 2020 </w:t>
      </w:r>
      <w:r w:rsidR="000F09B3" w:rsidRPr="00A16154">
        <w:rPr>
          <w:rFonts w:ascii="Times New Roman" w:hAnsi="Times New Roman" w:cs="Times New Roman"/>
          <w:sz w:val="24"/>
          <w:szCs w:val="24"/>
        </w:rPr>
        <w:t>na podporu zemí s nízkými příjmy.</w:t>
      </w:r>
    </w:p>
    <w:p w:rsidR="004F1463" w:rsidRPr="00A16154" w:rsidRDefault="008738DB" w:rsidP="002631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154">
        <w:rPr>
          <w:rFonts w:ascii="Times New Roman" w:hAnsi="Times New Roman" w:cs="Times New Roman"/>
          <w:sz w:val="24"/>
          <w:szCs w:val="24"/>
        </w:rPr>
        <w:t>EU již přijala Rámec pro klima energii v roce 2030 a stanovila celoevropské cíle a politické záměry pro rok 2030 (COM (2014) 15 v konečném znění): 40% snížení emisí skleníkových plynů ve srovnání s úrovněmi v roce 1990, alespoň 27% podílu na spotřebě obnovitelné energie a nejméně 27% úspory energie ve srovnání se scénářem</w:t>
      </w:r>
      <w:r w:rsidR="00E82580" w:rsidRPr="00A16154">
        <w:rPr>
          <w:rFonts w:ascii="Times New Roman" w:hAnsi="Times New Roman" w:cs="Times New Roman"/>
          <w:sz w:val="24"/>
          <w:szCs w:val="24"/>
        </w:rPr>
        <w:t xml:space="preserve"> při zachování současného stavu</w:t>
      </w:r>
      <w:r w:rsidRPr="00A16154">
        <w:rPr>
          <w:rFonts w:ascii="Times New Roman" w:hAnsi="Times New Roman" w:cs="Times New Roman"/>
          <w:sz w:val="24"/>
          <w:szCs w:val="24"/>
        </w:rPr>
        <w:t>.</w:t>
      </w:r>
      <w:r w:rsidR="0089151A" w:rsidRPr="00A16154">
        <w:rPr>
          <w:rFonts w:ascii="Times New Roman" w:hAnsi="Times New Roman" w:cs="Times New Roman"/>
          <w:sz w:val="24"/>
          <w:szCs w:val="24"/>
        </w:rPr>
        <w:t xml:space="preserve"> 27% cíl stanovený pro rok 2030 je důležitým zprostředkovatelským mezníkem směrem k cílům stanoveným pro rok 2050. Evropská komise </w:t>
      </w:r>
      <w:r w:rsidR="00B25E59" w:rsidRPr="00A16154">
        <w:rPr>
          <w:rFonts w:ascii="Times New Roman" w:hAnsi="Times New Roman" w:cs="Times New Roman"/>
          <w:sz w:val="24"/>
          <w:szCs w:val="24"/>
        </w:rPr>
        <w:t xml:space="preserve">zveřejnila na konci roku 2016 </w:t>
      </w:r>
      <w:r w:rsidR="0089151A" w:rsidRPr="00A16154">
        <w:rPr>
          <w:rFonts w:ascii="Times New Roman" w:hAnsi="Times New Roman" w:cs="Times New Roman"/>
          <w:sz w:val="24"/>
          <w:szCs w:val="24"/>
        </w:rPr>
        <w:t xml:space="preserve">návrh revidované </w:t>
      </w:r>
      <w:r w:rsidR="00B25E59" w:rsidRPr="00A16154">
        <w:rPr>
          <w:rFonts w:ascii="Times New Roman" w:hAnsi="Times New Roman" w:cs="Times New Roman"/>
          <w:i/>
          <w:sz w:val="24"/>
          <w:szCs w:val="24"/>
        </w:rPr>
        <w:t>Směrnice o obnovitelných zdrojích energie</w:t>
      </w:r>
      <w:r w:rsidR="00B25E59" w:rsidRPr="00A16154">
        <w:rPr>
          <w:rFonts w:ascii="Times New Roman" w:hAnsi="Times New Roman" w:cs="Times New Roman"/>
          <w:sz w:val="24"/>
          <w:szCs w:val="24"/>
        </w:rPr>
        <w:t xml:space="preserve"> (COM (2016) 7</w:t>
      </w:r>
      <w:r w:rsidR="0089151A" w:rsidRPr="00A16154">
        <w:rPr>
          <w:rFonts w:ascii="Times New Roman" w:hAnsi="Times New Roman" w:cs="Times New Roman"/>
          <w:sz w:val="24"/>
          <w:szCs w:val="24"/>
        </w:rPr>
        <w:t>67 v konečném znění</w:t>
      </w:r>
      <w:r w:rsidR="00B25E59" w:rsidRPr="00A16154">
        <w:rPr>
          <w:rFonts w:ascii="Times New Roman" w:hAnsi="Times New Roman" w:cs="Times New Roman"/>
          <w:sz w:val="24"/>
          <w:szCs w:val="24"/>
        </w:rPr>
        <w:t>/2</w:t>
      </w:r>
      <w:r w:rsidR="0089151A" w:rsidRPr="00A16154">
        <w:rPr>
          <w:rFonts w:ascii="Times New Roman" w:hAnsi="Times New Roman" w:cs="Times New Roman"/>
          <w:sz w:val="24"/>
          <w:szCs w:val="24"/>
        </w:rPr>
        <w:t>), aby se EU stala globálním lídrem v obl</w:t>
      </w:r>
      <w:r w:rsidR="00B25E59" w:rsidRPr="00A16154">
        <w:rPr>
          <w:rFonts w:ascii="Times New Roman" w:hAnsi="Times New Roman" w:cs="Times New Roman"/>
          <w:sz w:val="24"/>
          <w:szCs w:val="24"/>
        </w:rPr>
        <w:t>a</w:t>
      </w:r>
      <w:r w:rsidR="0089151A" w:rsidRPr="00A16154">
        <w:rPr>
          <w:rFonts w:ascii="Times New Roman" w:hAnsi="Times New Roman" w:cs="Times New Roman"/>
          <w:sz w:val="24"/>
          <w:szCs w:val="24"/>
        </w:rPr>
        <w:t>sti obnovitelných zdrojů energie</w:t>
      </w:r>
      <w:r w:rsidR="00B25E59" w:rsidRPr="00A16154">
        <w:rPr>
          <w:rFonts w:ascii="Times New Roman" w:hAnsi="Times New Roman" w:cs="Times New Roman"/>
          <w:sz w:val="24"/>
          <w:szCs w:val="24"/>
        </w:rPr>
        <w:t xml:space="preserve"> a také zajistit</w:t>
      </w:r>
      <w:r w:rsidR="0089151A" w:rsidRPr="00A16154">
        <w:rPr>
          <w:rFonts w:ascii="Times New Roman" w:hAnsi="Times New Roman" w:cs="Times New Roman"/>
          <w:sz w:val="24"/>
          <w:szCs w:val="24"/>
        </w:rPr>
        <w:t xml:space="preserve">, že cíl 27% pro podíl obnovitelné energie spotřebované v EU v roce </w:t>
      </w:r>
      <w:r w:rsidR="00B25E59" w:rsidRPr="00A16154">
        <w:rPr>
          <w:rFonts w:ascii="Times New Roman" w:hAnsi="Times New Roman" w:cs="Times New Roman"/>
          <w:sz w:val="24"/>
          <w:szCs w:val="24"/>
        </w:rPr>
        <w:t>2030 b</w:t>
      </w:r>
      <w:r w:rsidR="008F1567" w:rsidRPr="00A16154">
        <w:rPr>
          <w:rFonts w:ascii="Times New Roman" w:hAnsi="Times New Roman" w:cs="Times New Roman"/>
          <w:sz w:val="24"/>
          <w:szCs w:val="24"/>
        </w:rPr>
        <w:t>u</w:t>
      </w:r>
      <w:r w:rsidR="00B25E59" w:rsidRPr="00A16154">
        <w:rPr>
          <w:rFonts w:ascii="Times New Roman" w:hAnsi="Times New Roman" w:cs="Times New Roman"/>
          <w:sz w:val="24"/>
          <w:szCs w:val="24"/>
        </w:rPr>
        <w:t>de splněn jako mezník</w:t>
      </w:r>
      <w:r w:rsidR="0089151A" w:rsidRPr="00A16154">
        <w:rPr>
          <w:rFonts w:ascii="Times New Roman" w:hAnsi="Times New Roman" w:cs="Times New Roman"/>
          <w:sz w:val="24"/>
          <w:szCs w:val="24"/>
        </w:rPr>
        <w:t xml:space="preserve"> pro její dlouhod</w:t>
      </w:r>
      <w:r w:rsidR="00B25E59" w:rsidRPr="00A16154">
        <w:rPr>
          <w:rFonts w:ascii="Times New Roman" w:hAnsi="Times New Roman" w:cs="Times New Roman"/>
          <w:sz w:val="24"/>
          <w:szCs w:val="24"/>
        </w:rPr>
        <w:t>obý cíl snížit emise</w:t>
      </w:r>
      <w:r w:rsidR="0089151A" w:rsidRPr="00A16154">
        <w:rPr>
          <w:rFonts w:ascii="Times New Roman" w:hAnsi="Times New Roman" w:cs="Times New Roman"/>
          <w:sz w:val="24"/>
          <w:szCs w:val="24"/>
        </w:rPr>
        <w:t xml:space="preserve"> skleníkových plynů do roku 2050</w:t>
      </w:r>
      <w:r w:rsidR="00B25E59" w:rsidRPr="00A16154">
        <w:rPr>
          <w:rFonts w:ascii="Times New Roman" w:hAnsi="Times New Roman" w:cs="Times New Roman"/>
          <w:sz w:val="24"/>
          <w:szCs w:val="24"/>
        </w:rPr>
        <w:t>.</w:t>
      </w:r>
      <w:r w:rsidR="008F1567" w:rsidRPr="00A16154">
        <w:rPr>
          <w:rFonts w:ascii="Times New Roman" w:hAnsi="Times New Roman" w:cs="Times New Roman"/>
          <w:sz w:val="24"/>
          <w:szCs w:val="24"/>
        </w:rPr>
        <w:t xml:space="preserve"> Limit pro používání biopaliv užívaných v pozemní dopravě a vyrobených z potravinářských nebo krmných plodin se sníží na 3,8% v roce 2030. Evropský parlament v současné době diskutuje o zvýšení podílu obnovitelných zdrojů v Evropské unii do roku 2030 na 35%. Tyto výhodné rámcové podmínky a významný přínos</w:t>
      </w:r>
      <w:r w:rsidR="004D6035" w:rsidRPr="00A16154">
        <w:rPr>
          <w:rFonts w:ascii="Times New Roman" w:hAnsi="Times New Roman" w:cs="Times New Roman"/>
          <w:sz w:val="24"/>
          <w:szCs w:val="24"/>
        </w:rPr>
        <w:t xml:space="preserve"> produkce bioplynu vytváří dobrou perspektivu pro další vývoj v oblasti</w:t>
      </w:r>
      <w:r w:rsidR="008F1567" w:rsidRPr="00A16154">
        <w:rPr>
          <w:rFonts w:ascii="Times New Roman" w:hAnsi="Times New Roman" w:cs="Times New Roman"/>
          <w:sz w:val="24"/>
          <w:szCs w:val="24"/>
        </w:rPr>
        <w:t xml:space="preserve"> bioplynu a</w:t>
      </w:r>
      <w:r w:rsidR="004D6035" w:rsidRPr="00A16154">
        <w:rPr>
          <w:rFonts w:ascii="Times New Roman" w:hAnsi="Times New Roman" w:cs="Times New Roman"/>
          <w:sz w:val="24"/>
          <w:szCs w:val="24"/>
        </w:rPr>
        <w:t xml:space="preserve"> </w:t>
      </w:r>
      <w:r w:rsidR="008F1567" w:rsidRPr="00A16154">
        <w:rPr>
          <w:rFonts w:ascii="Times New Roman" w:hAnsi="Times New Roman" w:cs="Times New Roman"/>
          <w:sz w:val="24"/>
          <w:szCs w:val="24"/>
        </w:rPr>
        <w:t xml:space="preserve">jeho využití v různých </w:t>
      </w:r>
      <w:r w:rsidR="004D6035" w:rsidRPr="00A16154">
        <w:rPr>
          <w:rFonts w:ascii="Times New Roman" w:hAnsi="Times New Roman" w:cs="Times New Roman"/>
          <w:sz w:val="24"/>
          <w:szCs w:val="24"/>
        </w:rPr>
        <w:t>sektorech</w:t>
      </w:r>
      <w:r w:rsidR="008F1567" w:rsidRPr="00A16154">
        <w:rPr>
          <w:rFonts w:ascii="Times New Roman" w:hAnsi="Times New Roman" w:cs="Times New Roman"/>
          <w:sz w:val="24"/>
          <w:szCs w:val="24"/>
        </w:rPr>
        <w:t>.</w:t>
      </w:r>
    </w:p>
    <w:p w:rsidR="00E82580" w:rsidRPr="00A16154" w:rsidRDefault="00E82580" w:rsidP="002631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154">
        <w:rPr>
          <w:rFonts w:ascii="Times New Roman" w:hAnsi="Times New Roman" w:cs="Times New Roman"/>
          <w:sz w:val="24"/>
          <w:szCs w:val="24"/>
        </w:rPr>
        <w:t xml:space="preserve">Ekonomika je rozhodujícím faktorem ovlivňujícím vývoj výroby bioplynu. Použití tepla se objevilo jako příležitost zvýšit příjem a tím i ziskovost bioplynových stanic. Využití vyčištěného bioplynu v dopravě se zvýšila v důsledku nových příležitostí pro použití bioplynu a využívalo různých podpůrných schémat a programů. Technologické vylepšení technologií čištění bioplynu na </w:t>
      </w:r>
      <w:proofErr w:type="spellStart"/>
      <w:r w:rsidRPr="00A16154">
        <w:rPr>
          <w:rFonts w:ascii="Times New Roman" w:hAnsi="Times New Roman" w:cs="Times New Roman"/>
          <w:sz w:val="24"/>
          <w:szCs w:val="24"/>
        </w:rPr>
        <w:t>biometan</w:t>
      </w:r>
      <w:proofErr w:type="spellEnd"/>
      <w:r w:rsidRPr="00A16154">
        <w:rPr>
          <w:rFonts w:ascii="Times New Roman" w:hAnsi="Times New Roman" w:cs="Times New Roman"/>
          <w:sz w:val="24"/>
          <w:szCs w:val="24"/>
        </w:rPr>
        <w:t xml:space="preserve"> může vést k nižší energetické náročnosti a menším nákladům, což může vést k tomu, že cena </w:t>
      </w:r>
      <w:proofErr w:type="spellStart"/>
      <w:r w:rsidRPr="00A16154">
        <w:rPr>
          <w:rFonts w:ascii="Times New Roman" w:hAnsi="Times New Roman" w:cs="Times New Roman"/>
          <w:sz w:val="24"/>
          <w:szCs w:val="24"/>
        </w:rPr>
        <w:t>biometanu</w:t>
      </w:r>
      <w:proofErr w:type="spellEnd"/>
      <w:r w:rsidRPr="00A16154">
        <w:rPr>
          <w:rFonts w:ascii="Times New Roman" w:hAnsi="Times New Roman" w:cs="Times New Roman"/>
          <w:sz w:val="24"/>
          <w:szCs w:val="24"/>
        </w:rPr>
        <w:t xml:space="preserve"> bude konkurenceschopná v porovnání s využitím fosilních paliv v dopravě.</w:t>
      </w:r>
    </w:p>
    <w:p w:rsidR="00E82580" w:rsidRPr="00A16154" w:rsidRDefault="00E82580" w:rsidP="002631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6154">
        <w:rPr>
          <w:rFonts w:ascii="Times New Roman" w:hAnsi="Times New Roman" w:cs="Times New Roman"/>
          <w:sz w:val="24"/>
          <w:szCs w:val="24"/>
        </w:rPr>
        <w:t>Biometan</w:t>
      </w:r>
      <w:proofErr w:type="spellEnd"/>
      <w:r w:rsidRPr="00A16154">
        <w:rPr>
          <w:rFonts w:ascii="Times New Roman" w:hAnsi="Times New Roman" w:cs="Times New Roman"/>
          <w:sz w:val="24"/>
          <w:szCs w:val="24"/>
        </w:rPr>
        <w:t xml:space="preserve"> může v budoucnosti hrát významnou úlohu jako nosič energie, protože je flexibilní při používání a je skladovatelný, což z něj činí vysoce účinný prostředek pro vyvažování energetických sítí. </w:t>
      </w:r>
      <w:proofErr w:type="spellStart"/>
      <w:r w:rsidRPr="00A16154">
        <w:rPr>
          <w:rFonts w:ascii="Times New Roman" w:hAnsi="Times New Roman" w:cs="Times New Roman"/>
          <w:sz w:val="24"/>
          <w:szCs w:val="24"/>
        </w:rPr>
        <w:t>Biometan</w:t>
      </w:r>
      <w:proofErr w:type="spellEnd"/>
      <w:r w:rsidRPr="00A16154">
        <w:rPr>
          <w:rFonts w:ascii="Times New Roman" w:hAnsi="Times New Roman" w:cs="Times New Roman"/>
          <w:sz w:val="24"/>
          <w:szCs w:val="24"/>
        </w:rPr>
        <w:t xml:space="preserve"> je získáván téměř výhradně za použití biologického procesu (anaerobní digesce) zahrnující splaškové kaly nebo zemědělské a průmyslové odpady. Několik projektů se spoléhá na zplyňování </w:t>
      </w:r>
      <w:proofErr w:type="spellStart"/>
      <w:r w:rsidRPr="00A16154">
        <w:rPr>
          <w:rFonts w:ascii="Times New Roman" w:hAnsi="Times New Roman" w:cs="Times New Roman"/>
          <w:sz w:val="24"/>
          <w:szCs w:val="24"/>
        </w:rPr>
        <w:t>ligno</w:t>
      </w:r>
      <w:proofErr w:type="spellEnd"/>
      <w:r w:rsidRPr="00A16154">
        <w:rPr>
          <w:rFonts w:ascii="Times New Roman" w:hAnsi="Times New Roman" w:cs="Times New Roman"/>
          <w:sz w:val="24"/>
          <w:szCs w:val="24"/>
        </w:rPr>
        <w:t xml:space="preserve">-celulózové biomasy, vývojem technologie pro výrobu syntetického zemního plynu (SNG) nebo </w:t>
      </w:r>
      <w:proofErr w:type="spellStart"/>
      <w:r w:rsidRPr="00A16154">
        <w:rPr>
          <w:rFonts w:ascii="Times New Roman" w:hAnsi="Times New Roman" w:cs="Times New Roman"/>
          <w:sz w:val="24"/>
          <w:szCs w:val="24"/>
        </w:rPr>
        <w:t>biometanu</w:t>
      </w:r>
      <w:proofErr w:type="spellEnd"/>
      <w:r w:rsidRPr="00A16154">
        <w:rPr>
          <w:rFonts w:ascii="Times New Roman" w:hAnsi="Times New Roman" w:cs="Times New Roman"/>
          <w:sz w:val="24"/>
          <w:szCs w:val="24"/>
        </w:rPr>
        <w:t xml:space="preserve"> (například </w:t>
      </w:r>
      <w:proofErr w:type="spellStart"/>
      <w:r w:rsidRPr="00A16154">
        <w:rPr>
          <w:rFonts w:ascii="Times New Roman" w:hAnsi="Times New Roman" w:cs="Times New Roman"/>
          <w:sz w:val="24"/>
          <w:szCs w:val="24"/>
        </w:rPr>
        <w:t>BioGas</w:t>
      </w:r>
      <w:proofErr w:type="spellEnd"/>
      <w:r w:rsidRPr="00A16154">
        <w:rPr>
          <w:rFonts w:ascii="Times New Roman" w:hAnsi="Times New Roman" w:cs="Times New Roman"/>
          <w:sz w:val="24"/>
          <w:szCs w:val="24"/>
        </w:rPr>
        <w:t xml:space="preserve"> Max, </w:t>
      </w:r>
      <w:proofErr w:type="spellStart"/>
      <w:r w:rsidRPr="00A16154">
        <w:rPr>
          <w:rFonts w:ascii="Times New Roman" w:hAnsi="Times New Roman" w:cs="Times New Roman"/>
          <w:sz w:val="24"/>
          <w:szCs w:val="24"/>
        </w:rPr>
        <w:t>GasHighWay</w:t>
      </w:r>
      <w:proofErr w:type="spellEnd"/>
      <w:r w:rsidRPr="00A16154">
        <w:rPr>
          <w:rFonts w:ascii="Times New Roman" w:hAnsi="Times New Roman" w:cs="Times New Roman"/>
          <w:sz w:val="24"/>
          <w:szCs w:val="24"/>
        </w:rPr>
        <w:t xml:space="preserve"> a MADEGASCAR a projekt stanice vyvinutý společností Göteborg </w:t>
      </w:r>
      <w:proofErr w:type="spellStart"/>
      <w:r w:rsidRPr="00A16154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A16154">
        <w:rPr>
          <w:rFonts w:ascii="Times New Roman" w:hAnsi="Times New Roman" w:cs="Times New Roman"/>
          <w:sz w:val="24"/>
          <w:szCs w:val="24"/>
        </w:rPr>
        <w:t xml:space="preserve"> v Göteborgu, Švédsko). V závislosti na technologických zlepšení, budoucím snižování nákladů a podpůrných schématech, dramaticky vzroste objem výroby </w:t>
      </w:r>
      <w:proofErr w:type="spellStart"/>
      <w:r w:rsidRPr="00A16154">
        <w:rPr>
          <w:rFonts w:ascii="Times New Roman" w:hAnsi="Times New Roman" w:cs="Times New Roman"/>
          <w:sz w:val="24"/>
          <w:szCs w:val="24"/>
        </w:rPr>
        <w:t>biometanu</w:t>
      </w:r>
      <w:proofErr w:type="spellEnd"/>
      <w:r w:rsidRPr="00A16154">
        <w:rPr>
          <w:rFonts w:ascii="Times New Roman" w:hAnsi="Times New Roman" w:cs="Times New Roman"/>
          <w:sz w:val="24"/>
          <w:szCs w:val="24"/>
        </w:rPr>
        <w:t xml:space="preserve"> a tento nárůst umožní rychlý růst jeho využití v dopravě.</w:t>
      </w:r>
    </w:p>
    <w:p w:rsidR="00E82580" w:rsidRPr="00A16154" w:rsidRDefault="00E82580" w:rsidP="002631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154">
        <w:rPr>
          <w:rFonts w:ascii="Times New Roman" w:hAnsi="Times New Roman" w:cs="Times New Roman"/>
          <w:sz w:val="24"/>
          <w:szCs w:val="24"/>
        </w:rPr>
        <w:t xml:space="preserve">Použití energetických plodin (například silážní kukuřice) se v několika zemích zvýšilo (například v Německu a Rakousku) kvůli výjimečně vysokým výnosům </w:t>
      </w:r>
      <w:proofErr w:type="spellStart"/>
      <w:r w:rsidRPr="00A16154">
        <w:rPr>
          <w:rFonts w:ascii="Times New Roman" w:hAnsi="Times New Roman" w:cs="Times New Roman"/>
          <w:sz w:val="24"/>
          <w:szCs w:val="24"/>
        </w:rPr>
        <w:t>methanu</w:t>
      </w:r>
      <w:proofErr w:type="spellEnd"/>
      <w:r w:rsidRPr="00A16154">
        <w:rPr>
          <w:rFonts w:ascii="Times New Roman" w:hAnsi="Times New Roman" w:cs="Times New Roman"/>
          <w:sz w:val="24"/>
          <w:szCs w:val="24"/>
        </w:rPr>
        <w:t xml:space="preserve">, které zvýšily ziskovost výroby bioplynu. </w:t>
      </w:r>
      <w:proofErr w:type="spellStart"/>
      <w:r w:rsidRPr="00A16154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Pr="00A16154">
        <w:rPr>
          <w:rFonts w:ascii="Times New Roman" w:hAnsi="Times New Roman" w:cs="Times New Roman"/>
          <w:sz w:val="24"/>
          <w:szCs w:val="24"/>
        </w:rPr>
        <w:t>-digesce různých substrátů také významně přispívá ke zlepšení procesu digesce, zlepšení výnosu bioplynu a výkonu bioplynových stanic. V Oblasti udržitelnosti se však diskutovalo o použití energetických plodin a jejich dopadu na změny využívání půdy a na potravinovou bezpečnost, což vedlo k omezení podílu použitých energetických plodin používaných k výrobě bioplynu (Německo, Rakousko, Dánsko). Proto se očekává, že využívání energetických plodin a jejich potenciál v budoucí produkci bioplynu v EU bude postupně omezená kvůli úvahám o udržitelnosti a podpoře určené pouze pro použití odpadů a zbytků.</w:t>
      </w:r>
    </w:p>
    <w:p w:rsidR="00E82580" w:rsidRPr="00A16154" w:rsidRDefault="00E82580" w:rsidP="002631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154">
        <w:rPr>
          <w:rFonts w:ascii="Times New Roman" w:hAnsi="Times New Roman" w:cs="Times New Roman"/>
          <w:sz w:val="24"/>
          <w:szCs w:val="24"/>
        </w:rPr>
        <w:t xml:space="preserve">Produkce bioplynu by se mohla zvýšit z rozšířeného používání různých organických odpadů, jako je potravní odpad, zbytky plodin, splaškový kal z čištění odpadních vod nebo mikro a makro řasy (sladkovodní a mořské). I když je anaerobní digesce dobře zavedená a prokázaná technologie, některá zlepšení a snížení nákladů se dá očekávat od zlepšování biologických </w:t>
      </w:r>
      <w:r w:rsidRPr="00A16154">
        <w:rPr>
          <w:rFonts w:ascii="Times New Roman" w:hAnsi="Times New Roman" w:cs="Times New Roman"/>
          <w:sz w:val="24"/>
          <w:szCs w:val="24"/>
        </w:rPr>
        <w:lastRenderedPageBreak/>
        <w:t>procesů (optimalizace, zlepšení návrhu a procesu integrace), suché fermentace a termofilních procesů, které zvyšují biologickou účinnosti a výnos bioplynu.</w:t>
      </w:r>
    </w:p>
    <w:p w:rsidR="00E82580" w:rsidRPr="00A16154" w:rsidRDefault="00E82580" w:rsidP="002631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154">
        <w:rPr>
          <w:rFonts w:ascii="Times New Roman" w:hAnsi="Times New Roman" w:cs="Times New Roman"/>
          <w:sz w:val="24"/>
          <w:szCs w:val="24"/>
        </w:rPr>
        <w:t xml:space="preserve">Zlepšené technologie předběžné úpravy (například hydrolýza apod.), jejichž cílem </w:t>
      </w:r>
      <w:proofErr w:type="gramStart"/>
      <w:r w:rsidRPr="00A16154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A16154">
        <w:rPr>
          <w:rFonts w:ascii="Times New Roman" w:hAnsi="Times New Roman" w:cs="Times New Roman"/>
          <w:sz w:val="24"/>
          <w:szCs w:val="24"/>
        </w:rPr>
        <w:t xml:space="preserve"> zvýšení biologické rozložitelnosti výchozí suroviny jsou očekávány, protože otevřou možnost použití více druhů surovin, včetně materiálů s vysokým obsahem celulózy. Nové techniky, které zlepší proces biologické digesce pomocí ultrazvuku nebo enzymatických reakcí, použití nových enzymů a substrátů, použití bakteriálních kmenů s větší tolerancí ke změnám procesu a druh suroviny mohou také přispět k pokroku v oblasti výroby bioplynu. Zlepšení procesu by mohlo mít za následek snížení potřeby vyčistit plyn a odstranit nečistoty.</w:t>
      </w:r>
    </w:p>
    <w:p w:rsidR="00263151" w:rsidRDefault="00263151" w:rsidP="00A161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2580" w:rsidRPr="00A16154" w:rsidRDefault="00E82580" w:rsidP="00A161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31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Zpracoval:</w:t>
      </w:r>
      <w:r w:rsidRPr="00A16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Ing. Radek Pražan, Ph.D., Výzkumný ústav zemědělské techniky, </w:t>
      </w:r>
      <w:proofErr w:type="spellStart"/>
      <w:proofErr w:type="gramStart"/>
      <w:r w:rsidRPr="00A16154">
        <w:rPr>
          <w:rFonts w:ascii="Times New Roman" w:hAnsi="Times New Roman" w:cs="Times New Roman"/>
          <w:sz w:val="24"/>
          <w:szCs w:val="24"/>
          <w:shd w:val="clear" w:color="auto" w:fill="FFFFFF"/>
        </w:rPr>
        <w:t>v.v.</w:t>
      </w:r>
      <w:proofErr w:type="gramEnd"/>
      <w:r w:rsidRPr="00A16154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A16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Praha Ruzyně, </w:t>
      </w:r>
      <w:hyperlink r:id="rId5" w:history="1">
        <w:r w:rsidRPr="00263151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prazan@vuzt.cz</w:t>
        </w:r>
      </w:hyperlink>
    </w:p>
    <w:p w:rsidR="00E82580" w:rsidRPr="00A16154" w:rsidRDefault="00E82580" w:rsidP="00A161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82580" w:rsidRPr="00A16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943D8"/>
    <w:multiLevelType w:val="multilevel"/>
    <w:tmpl w:val="1D5E1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99"/>
    <w:rsid w:val="00007B56"/>
    <w:rsid w:val="00035E78"/>
    <w:rsid w:val="000412D5"/>
    <w:rsid w:val="000F09B3"/>
    <w:rsid w:val="0011309D"/>
    <w:rsid w:val="00174C23"/>
    <w:rsid w:val="002018D2"/>
    <w:rsid w:val="002020F1"/>
    <w:rsid w:val="0021617F"/>
    <w:rsid w:val="0022534B"/>
    <w:rsid w:val="00263151"/>
    <w:rsid w:val="00276648"/>
    <w:rsid w:val="002E644B"/>
    <w:rsid w:val="00306C95"/>
    <w:rsid w:val="00316399"/>
    <w:rsid w:val="003541D2"/>
    <w:rsid w:val="00381E11"/>
    <w:rsid w:val="003C5778"/>
    <w:rsid w:val="003E2D69"/>
    <w:rsid w:val="0040412A"/>
    <w:rsid w:val="00412950"/>
    <w:rsid w:val="00412E9C"/>
    <w:rsid w:val="004172DD"/>
    <w:rsid w:val="004239A0"/>
    <w:rsid w:val="004858B8"/>
    <w:rsid w:val="004D6035"/>
    <w:rsid w:val="004E07B0"/>
    <w:rsid w:val="004F1463"/>
    <w:rsid w:val="0050443A"/>
    <w:rsid w:val="00513187"/>
    <w:rsid w:val="00542142"/>
    <w:rsid w:val="005850A6"/>
    <w:rsid w:val="00597DBE"/>
    <w:rsid w:val="00611B1A"/>
    <w:rsid w:val="00617904"/>
    <w:rsid w:val="00681959"/>
    <w:rsid w:val="006B5CCD"/>
    <w:rsid w:val="006E25E7"/>
    <w:rsid w:val="007052C2"/>
    <w:rsid w:val="0071374F"/>
    <w:rsid w:val="007153F8"/>
    <w:rsid w:val="00731CF8"/>
    <w:rsid w:val="00747A0C"/>
    <w:rsid w:val="00790AF2"/>
    <w:rsid w:val="00796078"/>
    <w:rsid w:val="007A1A08"/>
    <w:rsid w:val="007D54E5"/>
    <w:rsid w:val="007D65DD"/>
    <w:rsid w:val="007F7DFB"/>
    <w:rsid w:val="008546BE"/>
    <w:rsid w:val="008738DB"/>
    <w:rsid w:val="008812B2"/>
    <w:rsid w:val="0089151A"/>
    <w:rsid w:val="008A4684"/>
    <w:rsid w:val="008A668E"/>
    <w:rsid w:val="008E7D7B"/>
    <w:rsid w:val="008F1567"/>
    <w:rsid w:val="008F297B"/>
    <w:rsid w:val="00904F0E"/>
    <w:rsid w:val="009063D1"/>
    <w:rsid w:val="00932E8C"/>
    <w:rsid w:val="0094275F"/>
    <w:rsid w:val="00954CB2"/>
    <w:rsid w:val="0096739F"/>
    <w:rsid w:val="009A4149"/>
    <w:rsid w:val="009C0F8A"/>
    <w:rsid w:val="009E4B1B"/>
    <w:rsid w:val="009F36DD"/>
    <w:rsid w:val="00A16154"/>
    <w:rsid w:val="00A60AE8"/>
    <w:rsid w:val="00A62DFE"/>
    <w:rsid w:val="00A96155"/>
    <w:rsid w:val="00AA2E1B"/>
    <w:rsid w:val="00AB001B"/>
    <w:rsid w:val="00AD2E9C"/>
    <w:rsid w:val="00AE2DA9"/>
    <w:rsid w:val="00AF1A01"/>
    <w:rsid w:val="00AF7353"/>
    <w:rsid w:val="00B25E59"/>
    <w:rsid w:val="00B51D3C"/>
    <w:rsid w:val="00B53AF4"/>
    <w:rsid w:val="00B651CA"/>
    <w:rsid w:val="00B836C5"/>
    <w:rsid w:val="00B84BE0"/>
    <w:rsid w:val="00BA21FD"/>
    <w:rsid w:val="00C063DB"/>
    <w:rsid w:val="00C305FC"/>
    <w:rsid w:val="00C36DAE"/>
    <w:rsid w:val="00C46AFC"/>
    <w:rsid w:val="00CA1943"/>
    <w:rsid w:val="00CC45A6"/>
    <w:rsid w:val="00CD602D"/>
    <w:rsid w:val="00D46105"/>
    <w:rsid w:val="00D46FE5"/>
    <w:rsid w:val="00DE20C4"/>
    <w:rsid w:val="00E468EC"/>
    <w:rsid w:val="00E50521"/>
    <w:rsid w:val="00E60E3C"/>
    <w:rsid w:val="00E82580"/>
    <w:rsid w:val="00E92407"/>
    <w:rsid w:val="00ED7117"/>
    <w:rsid w:val="00EE758D"/>
    <w:rsid w:val="00F145B0"/>
    <w:rsid w:val="00F21CD7"/>
    <w:rsid w:val="00F2535E"/>
    <w:rsid w:val="00FA51BF"/>
    <w:rsid w:val="00FE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B3D25-9BFF-4146-B257-4F04FAB2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4C2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825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zan@vuz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1886</Words>
  <Characters>11129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Pražan</dc:creator>
  <cp:keywords/>
  <dc:description/>
  <cp:lastModifiedBy>Martina  Doležalová</cp:lastModifiedBy>
  <cp:revision>3</cp:revision>
  <dcterms:created xsi:type="dcterms:W3CDTF">2019-01-02T14:50:00Z</dcterms:created>
  <dcterms:modified xsi:type="dcterms:W3CDTF">2019-01-09T08:44:00Z</dcterms:modified>
</cp:coreProperties>
</file>