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6186">
        <w:rPr>
          <w:rFonts w:ascii="Times New Roman" w:hAnsi="Times New Roman" w:cs="Times New Roman"/>
          <w:b/>
          <w:sz w:val="24"/>
          <w:szCs w:val="24"/>
        </w:rPr>
        <w:t>Vliv regulace plevelů na výnosy plodin při různých střídání plodin v dlouhodobých pokusech</w:t>
      </w:r>
    </w:p>
    <w:bookmarkEnd w:id="0"/>
    <w:p w:rsidR="00302CD0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crop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yields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crop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rotations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in a long-term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trial</w:t>
      </w:r>
    </w:p>
    <w:p w:rsidR="00302CD0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sz w:val="24"/>
          <w:szCs w:val="24"/>
        </w:rPr>
        <w:t>Mayerová,</w:t>
      </w:r>
      <w:r>
        <w:rPr>
          <w:rFonts w:ascii="Times New Roman" w:hAnsi="Times New Roman" w:cs="Times New Roman"/>
          <w:sz w:val="24"/>
          <w:szCs w:val="24"/>
        </w:rPr>
        <w:t xml:space="preserve"> M.,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Madaras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M.,</w:t>
      </w:r>
      <w:r w:rsidRPr="00956186">
        <w:rPr>
          <w:rFonts w:ascii="Times New Roman" w:hAnsi="Times New Roman" w:cs="Times New Roman"/>
          <w:sz w:val="24"/>
          <w:szCs w:val="24"/>
        </w:rPr>
        <w:t xml:space="preserve"> Soukup</w:t>
      </w:r>
      <w:r>
        <w:rPr>
          <w:rFonts w:ascii="Times New Roman" w:hAnsi="Times New Roman" w:cs="Times New Roman"/>
          <w:sz w:val="24"/>
          <w:szCs w:val="24"/>
        </w:rPr>
        <w:t>, J. 2018.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yields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rotations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in a long-term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trial.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114, </w:t>
      </w:r>
      <w:r w:rsidRPr="00956186">
        <w:rPr>
          <w:rFonts w:ascii="Times New Roman" w:hAnsi="Times New Roman" w:cs="Times New Roman"/>
          <w:sz w:val="24"/>
          <w:szCs w:val="24"/>
        </w:rPr>
        <w:t>215–222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CD0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CD0">
        <w:rPr>
          <w:rFonts w:ascii="Times New Roman" w:hAnsi="Times New Roman" w:cs="Times New Roman"/>
          <w:b/>
          <w:sz w:val="24"/>
          <w:szCs w:val="24"/>
        </w:rPr>
        <w:t>Klíčová slov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6186">
        <w:rPr>
          <w:rFonts w:ascii="Times New Roman" w:hAnsi="Times New Roman" w:cs="Times New Roman"/>
          <w:sz w:val="24"/>
          <w:szCs w:val="24"/>
        </w:rPr>
        <w:t>: osevní postup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výnosy,</w:t>
      </w:r>
      <w:r w:rsidRPr="00956186">
        <w:rPr>
          <w:rFonts w:ascii="Times New Roman" w:hAnsi="Times New Roman" w:cs="Times New Roman"/>
          <w:sz w:val="24"/>
          <w:szCs w:val="24"/>
        </w:rPr>
        <w:t xml:space="preserve"> herbicidy</w:t>
      </w:r>
    </w:p>
    <w:p w:rsidR="00302CD0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CD0">
        <w:rPr>
          <w:rFonts w:ascii="Times New Roman" w:hAnsi="Times New Roman" w:cs="Times New Roman"/>
          <w:b/>
          <w:sz w:val="24"/>
          <w:szCs w:val="24"/>
        </w:rPr>
        <w:t>Dostupné z</w:t>
      </w:r>
      <w:r w:rsidRPr="00956186">
        <w:rPr>
          <w:rFonts w:ascii="Times New Roman" w:hAnsi="Times New Roman" w:cs="Times New Roman"/>
          <w:sz w:val="24"/>
          <w:szCs w:val="24"/>
        </w:rPr>
        <w:t>:</w:t>
      </w:r>
      <w:r w:rsidRPr="00302CD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02CD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https://www.sciencedirect.com/science/article/pii/S0261219418302059</w:t>
        </w:r>
      </w:hyperlink>
    </w:p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D0" w:rsidRPr="00956186" w:rsidRDefault="00302CD0" w:rsidP="00302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sz w:val="24"/>
          <w:szCs w:val="24"/>
        </w:rPr>
        <w:t xml:space="preserve">Studie vychází z dat z dlouhodobého terénního experimentu o rozsahu a trvání, které se zřídka vyskytují u podobných experimentů. Výnosové ztráty působené plevely v jednotlivých plodinách a střídání plodin byly studovány v dlouhodobém pokuse prováděném od roku 1972 na dvou místech v České republice. Výsledky zahrnují více plodin v osevních sledech se zastoupením obilnin 50 a 75%. Byly použity tři ošetření herbicidů: (1) neošetřeno; (2) syntetické auxiny (MCPA, 2,4-D pouze při jednoduché rotaci plodin) a (3) cílené kombinace herbicidů, včetně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sulfonylmočovin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, triazinů, močovin a syntetických auxinů. Výnosy plodin a povětrnostní podmínky byly zaznamenány v průběhu pokusu a vliv herbicidů na výnosy byl stanoven pro jednotlivé varianty. Výnosové ztráty ve variantách bez herbicidů se zvýšily v následujícím pořadí: jarní ječmen &lt;ozimá pšenice &lt;hrách &lt;řepka olejná &lt; brambor. Vzhledem k omezenému spektru účinku na plevele mělo použití syntetických auxinů nižší výnosy než u cílených herbicidních kombinací. Výnosy se v průběhu trvání pokusu v ošetřovaných pozemcích postupně zvyšovaly téměř u všech plodin na produktivnější lokalitě Hněvčeves, zatímco na neošetřovaných pozemcích byla pozorována stagnace nebo dokonce pokles. Průměr výnosů se postupně zvyšoval. Požívání kombinovaných herbicidů snižovalo negativní vliv jednoduchého střídání plodin a zajistilo dostatečné výnosy plodin.</w:t>
      </w:r>
    </w:p>
    <w:p w:rsidR="00302CD0" w:rsidRPr="00956186" w:rsidRDefault="00302CD0" w:rsidP="00302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D0" w:rsidRDefault="00302CD0" w:rsidP="00302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CD0" w:rsidRPr="00956186" w:rsidRDefault="00302CD0" w:rsidP="00302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CD0">
        <w:rPr>
          <w:rFonts w:ascii="Times New Roman" w:hAnsi="Times New Roman" w:cs="Times New Roman"/>
          <w:b/>
          <w:sz w:val="24"/>
          <w:szCs w:val="24"/>
        </w:rPr>
        <w:t>Zpracoval:</w:t>
      </w:r>
      <w:r w:rsidRPr="00956186">
        <w:rPr>
          <w:rFonts w:ascii="Times New Roman" w:hAnsi="Times New Roman" w:cs="Times New Roman"/>
          <w:sz w:val="24"/>
          <w:szCs w:val="24"/>
        </w:rPr>
        <w:t xml:space="preserve"> doc. Ing. Jan Mikulka, CSc. Výzkumný ústav rostlinné výroby, </w:t>
      </w:r>
      <w:proofErr w:type="spellStart"/>
      <w:proofErr w:type="gramStart"/>
      <w:r w:rsidRPr="00956186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9561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02CD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0C0D9A" w:rsidRDefault="000C0D9A"/>
    <w:sectPr w:rsidR="000C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D0"/>
    <w:rsid w:val="000C0D9A"/>
    <w:rsid w:val="003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2F850-13F5-4252-8B20-D2B27FF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C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2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www.sciencedirect.com/science/article/pii/S02612194183020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2019-01-02T07:50:00Z</dcterms:created>
  <dcterms:modified xsi:type="dcterms:W3CDTF">2019-01-02T07:52:00Z</dcterms:modified>
</cp:coreProperties>
</file>