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4" w:rsidRPr="00814AED" w:rsidRDefault="00814AED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814A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Hodnocení retence vody v půdě v lesním a nelesním prostředí</w:t>
      </w:r>
    </w:p>
    <w:bookmarkEnd w:id="0"/>
    <w:p w:rsidR="006F0F44" w:rsidRPr="00814AED" w:rsidRDefault="006F0F44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56F8C" w:rsidRPr="00814AED" w:rsidRDefault="00814AED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4A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Evaluation of soil water retention in forest and non-forest environment </w:t>
      </w:r>
      <w:r w:rsidR="00BD6689" w:rsidRPr="00814A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3E7866" w:rsidRPr="00814AED" w:rsidRDefault="003E7866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31FC4" w:rsidRPr="00814AED" w:rsidRDefault="003E7866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ED">
        <w:rPr>
          <w:rFonts w:ascii="Times New Roman" w:hAnsi="Times New Roman" w:cs="Times New Roman"/>
          <w:sz w:val="24"/>
          <w:szCs w:val="24"/>
        </w:rPr>
        <w:t>K</w:t>
      </w:r>
      <w:r w:rsidR="00814AED" w:rsidRPr="00814AED">
        <w:rPr>
          <w:rFonts w:ascii="Times New Roman" w:hAnsi="Times New Roman" w:cs="Times New Roman"/>
          <w:sz w:val="24"/>
          <w:szCs w:val="24"/>
        </w:rPr>
        <w:t>rálovec</w:t>
      </w:r>
      <w:r w:rsidR="00814AED">
        <w:rPr>
          <w:rFonts w:ascii="Times New Roman" w:hAnsi="Times New Roman" w:cs="Times New Roman"/>
          <w:sz w:val="24"/>
          <w:szCs w:val="24"/>
        </w:rPr>
        <w:t>, V</w:t>
      </w:r>
      <w:r w:rsidRPr="00814AED">
        <w:rPr>
          <w:rFonts w:ascii="Times New Roman" w:hAnsi="Times New Roman" w:cs="Times New Roman"/>
          <w:sz w:val="24"/>
          <w:szCs w:val="24"/>
        </w:rPr>
        <w:t>.</w:t>
      </w:r>
      <w:r w:rsidR="00814AED">
        <w:rPr>
          <w:rFonts w:ascii="Times New Roman" w:hAnsi="Times New Roman" w:cs="Times New Roman"/>
          <w:sz w:val="24"/>
          <w:szCs w:val="24"/>
        </w:rPr>
        <w:t>,</w:t>
      </w:r>
      <w:r w:rsidRPr="00814AED">
        <w:rPr>
          <w:rFonts w:ascii="Times New Roman" w:hAnsi="Times New Roman" w:cs="Times New Roman"/>
          <w:sz w:val="24"/>
          <w:szCs w:val="24"/>
        </w:rPr>
        <w:t xml:space="preserve"> K</w:t>
      </w:r>
      <w:r w:rsidR="00814AED" w:rsidRPr="00814AED">
        <w:rPr>
          <w:rFonts w:ascii="Times New Roman" w:hAnsi="Times New Roman" w:cs="Times New Roman"/>
          <w:sz w:val="24"/>
          <w:szCs w:val="24"/>
        </w:rPr>
        <w:t>liment</w:t>
      </w:r>
      <w:r w:rsidR="00814AED">
        <w:rPr>
          <w:rFonts w:ascii="Times New Roman" w:hAnsi="Times New Roman" w:cs="Times New Roman"/>
          <w:sz w:val="24"/>
          <w:szCs w:val="24"/>
        </w:rPr>
        <w:t>, Z</w:t>
      </w:r>
      <w:r w:rsidRPr="00814AED">
        <w:rPr>
          <w:rFonts w:ascii="Times New Roman" w:hAnsi="Times New Roman" w:cs="Times New Roman"/>
          <w:sz w:val="24"/>
          <w:szCs w:val="24"/>
        </w:rPr>
        <w:t>.</w:t>
      </w:r>
      <w:r w:rsidR="00814AED">
        <w:rPr>
          <w:rFonts w:ascii="Times New Roman" w:hAnsi="Times New Roman" w:cs="Times New Roman"/>
          <w:sz w:val="24"/>
          <w:szCs w:val="24"/>
        </w:rPr>
        <w:t>,</w:t>
      </w:r>
      <w:r w:rsidRPr="00814AED">
        <w:rPr>
          <w:rFonts w:ascii="Times New Roman" w:hAnsi="Times New Roman" w:cs="Times New Roman"/>
          <w:sz w:val="24"/>
          <w:szCs w:val="24"/>
        </w:rPr>
        <w:t xml:space="preserve"> V</w:t>
      </w:r>
      <w:r w:rsidR="00814AED" w:rsidRPr="00814AED">
        <w:rPr>
          <w:rFonts w:ascii="Times New Roman" w:hAnsi="Times New Roman" w:cs="Times New Roman"/>
          <w:sz w:val="24"/>
          <w:szCs w:val="24"/>
        </w:rPr>
        <w:t>lček</w:t>
      </w:r>
      <w:r w:rsidR="00814AED">
        <w:rPr>
          <w:rFonts w:ascii="Times New Roman" w:hAnsi="Times New Roman" w:cs="Times New Roman"/>
          <w:sz w:val="24"/>
          <w:szCs w:val="24"/>
        </w:rPr>
        <w:t>, L</w:t>
      </w:r>
      <w:r w:rsidRPr="00814AED">
        <w:rPr>
          <w:rFonts w:ascii="Times New Roman" w:hAnsi="Times New Roman" w:cs="Times New Roman"/>
          <w:sz w:val="24"/>
          <w:szCs w:val="24"/>
        </w:rPr>
        <w:t>.</w:t>
      </w:r>
      <w:r w:rsidR="00814AED">
        <w:rPr>
          <w:rFonts w:ascii="Times New Roman" w:hAnsi="Times New Roman" w:cs="Times New Roman"/>
          <w:sz w:val="24"/>
          <w:szCs w:val="24"/>
        </w:rPr>
        <w:t xml:space="preserve"> 2016. </w:t>
      </w:r>
      <w:r w:rsidRPr="00814AED">
        <w:rPr>
          <w:rFonts w:ascii="Times New Roman" w:hAnsi="Times New Roman" w:cs="Times New Roman"/>
          <w:sz w:val="24"/>
          <w:szCs w:val="24"/>
        </w:rPr>
        <w:t xml:space="preserve"> Hodnocení retence vody v půdě v lesním a nelesním prostředí</w:t>
      </w:r>
      <w:r w:rsidR="00BD6689" w:rsidRPr="00814AED">
        <w:rPr>
          <w:rFonts w:ascii="Times New Roman" w:hAnsi="Times New Roman" w:cs="Times New Roman"/>
          <w:sz w:val="24"/>
          <w:szCs w:val="24"/>
        </w:rPr>
        <w:t>.</w:t>
      </w:r>
      <w:r w:rsidR="00BD6689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456F8C" w:rsidRPr="00814AE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="002D6E5D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331FC4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331FC4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="00A52C70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612A8A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331FC4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612A8A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89</w:t>
      </w:r>
      <w:r w:rsidR="008D312C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1" w:name="_Hlk531645194"/>
      <w:r w:rsidR="008D312C" w:rsidRPr="00814A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1"/>
    <w:p w:rsidR="00286899" w:rsidRPr="00814AED" w:rsidRDefault="00286899" w:rsidP="002868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814AED" w:rsidRDefault="004940A2" w:rsidP="00814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E7866"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>párová povodí, experimentální výzkum, krajinný a půdní pokryv, objemová půdní vlhkost, retenční kapacita půd, Šumava, Česká republika</w:t>
      </w:r>
    </w:p>
    <w:p w:rsidR="003E7866" w:rsidRPr="00814AED" w:rsidRDefault="003E7866" w:rsidP="003E7866">
      <w:pPr>
        <w:spacing w:after="0" w:line="240" w:lineRule="auto"/>
        <w:ind w:left="168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814AED" w:rsidRDefault="00814AED" w:rsidP="00CD33C8">
      <w:pPr>
        <w:spacing w:after="0" w:line="240" w:lineRule="auto"/>
        <w:contextualSpacing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814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3E7866" w:rsidRPr="00814AE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http://www.vulhm.cz//sites/File/ZLV/fulltext/452.pdf</w:t>
        </w:r>
      </w:hyperlink>
    </w:p>
    <w:p w:rsidR="0054602D" w:rsidRPr="00814AED" w:rsidRDefault="0054602D" w:rsidP="00CD33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866" w:rsidRPr="00814AED" w:rsidRDefault="002C5102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se věnují fungování vody v lesním prostředí. </w:t>
      </w:r>
      <w:r w:rsidR="00BE24C2"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>Les představuje velmi specifické prostředí pro formování odtoku. Většina studií se o vlivu lesa na odtok vyjadřuje v dosti širokém rozmezí od velmi výrazně pozitivního až po těžko prokazatelný</w:t>
      </w:r>
      <w:r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>. Podle autorů je les potřeba vnímat jako komplex působících faktorů, v němž vedle samotného porostu hraje významnou roli charakter a variabilita půdní pokrývky. Interakce mezi lesy a půdami zůstává šedou oblastí v hydrologickém poznání. Většina výzkumných poznání předpokládá, že lesy obecně mají tendenci snižovat odtok z povodí. Evapotranspirace lesů způsobuje úbytek půdní vlhkosti. Nicméně je třeba zvážit, že intercepce a transpirace lesů jsou daleko nižší než množství srážek během bouřek odpovědných za přívalové povodně. Článek je zaměřen na výzkum srážko-odtokového procesu ve dvou párových horských experimentálních povodích Zbytinského a Tetřívčího potoka v pramenné oblasti Blanice na Šumavě.</w:t>
      </w:r>
    </w:p>
    <w:p w:rsidR="003E7866" w:rsidRPr="00814AED" w:rsidRDefault="003C0DC3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šetření vyplývá, že retenční potenciál obou povodí je ovlivňován zejména půdním typem, konfigurací terénu (sklonitostí) a krajinným pokryvem. V reálných podmínkách se však retence povodí významně mění. Nejméně vhodné půdy pro zadržení vody bývají zpravidla hydromorfní půdy. Tyto půdy jsou po většinu roku nasyceny vodou, a tudíž jsou nevhodné pro infiltraci a zadržení větších srážek. Do této kategorie spadají i stagnogleje a pseudogleje. </w:t>
      </w:r>
    </w:p>
    <w:p w:rsidR="003E7866" w:rsidRPr="00814AED" w:rsidRDefault="003C0DC3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>Z výsledků všeobecně vyplývá, že větší aktuální retenční schopnost má povodí Zbytinského potoka. Tento fakt lze, kromě výše zmíněného podpovrchového odvodnění, přičíst většímu zastoupení půdních ploch, kde dochází k hloubkové infiltraci. V tomto případě je to dáno výskytem kambizemí modálních na plochých rozvodích. Nižší retenční schopnost povodí Tetřívčího potoka se naopak projevuje díky většímu množství zamokřených ploch. Tyto plochy jsou náchylné k rychlému povrchovému odtoku. Provedená analýza potvrdila negativní vliv hydromorfních půd na retenci povodí a prokázala potenciálně větší riziko lesního povodí při vzniku významné odtokové události. Rozdílná chování obou povodí při formování odtoku a rozdílná retence vody půdou v neprospěch lesního povodí autoři dávají do souvislosti s historickými změnami ve způsobu využití krajiny a různými antropogenními vlivy (např. meliorační opatření)</w:t>
      </w:r>
      <w:r w:rsidR="007C6EFD"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7866" w:rsidRPr="00814AED" w:rsidRDefault="003E7866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866" w:rsidRPr="00814AED" w:rsidRDefault="003E7866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814AED" w:rsidRDefault="00D75E4C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6224FC" w:rsidRPr="00814AED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814AED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A6" w:rsidRDefault="009849A6" w:rsidP="004940A2">
      <w:pPr>
        <w:spacing w:after="0" w:line="240" w:lineRule="auto"/>
      </w:pPr>
      <w:r>
        <w:separator/>
      </w:r>
    </w:p>
  </w:endnote>
  <w:endnote w:type="continuationSeparator" w:id="0">
    <w:p w:rsidR="009849A6" w:rsidRDefault="009849A6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A6" w:rsidRDefault="009849A6" w:rsidP="004940A2">
      <w:pPr>
        <w:spacing w:after="0" w:line="240" w:lineRule="auto"/>
      </w:pPr>
      <w:r>
        <w:separator/>
      </w:r>
    </w:p>
  </w:footnote>
  <w:footnote w:type="continuationSeparator" w:id="0">
    <w:p w:rsidR="009849A6" w:rsidRDefault="009849A6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86E52"/>
    <w:rsid w:val="000B30E7"/>
    <w:rsid w:val="00114FF5"/>
    <w:rsid w:val="00122028"/>
    <w:rsid w:val="00124D79"/>
    <w:rsid w:val="001426F8"/>
    <w:rsid w:val="00165E32"/>
    <w:rsid w:val="00192A8C"/>
    <w:rsid w:val="0019553E"/>
    <w:rsid w:val="00197516"/>
    <w:rsid w:val="001C4A3A"/>
    <w:rsid w:val="00202598"/>
    <w:rsid w:val="0021532C"/>
    <w:rsid w:val="00230667"/>
    <w:rsid w:val="00235DEA"/>
    <w:rsid w:val="00252B99"/>
    <w:rsid w:val="00261E9B"/>
    <w:rsid w:val="00267282"/>
    <w:rsid w:val="00286899"/>
    <w:rsid w:val="00290F76"/>
    <w:rsid w:val="002A1F03"/>
    <w:rsid w:val="002C5102"/>
    <w:rsid w:val="002D6E5D"/>
    <w:rsid w:val="002E4F00"/>
    <w:rsid w:val="002E65F1"/>
    <w:rsid w:val="00331FC4"/>
    <w:rsid w:val="003444F9"/>
    <w:rsid w:val="00347AEE"/>
    <w:rsid w:val="00350D56"/>
    <w:rsid w:val="003675F7"/>
    <w:rsid w:val="00367D87"/>
    <w:rsid w:val="003737FD"/>
    <w:rsid w:val="003B65CF"/>
    <w:rsid w:val="003C0DC3"/>
    <w:rsid w:val="003E1E20"/>
    <w:rsid w:val="003E7866"/>
    <w:rsid w:val="003F3221"/>
    <w:rsid w:val="00400199"/>
    <w:rsid w:val="004024E5"/>
    <w:rsid w:val="00411E10"/>
    <w:rsid w:val="00422FBD"/>
    <w:rsid w:val="004334A1"/>
    <w:rsid w:val="00437837"/>
    <w:rsid w:val="00440C4A"/>
    <w:rsid w:val="004467FF"/>
    <w:rsid w:val="00456F8C"/>
    <w:rsid w:val="00480DCF"/>
    <w:rsid w:val="004940A2"/>
    <w:rsid w:val="004A4DB5"/>
    <w:rsid w:val="004C3282"/>
    <w:rsid w:val="004E03EF"/>
    <w:rsid w:val="004E16B5"/>
    <w:rsid w:val="005300F1"/>
    <w:rsid w:val="0053768A"/>
    <w:rsid w:val="005454B9"/>
    <w:rsid w:val="0054602D"/>
    <w:rsid w:val="005911B3"/>
    <w:rsid w:val="005A07C1"/>
    <w:rsid w:val="005A611B"/>
    <w:rsid w:val="005A7941"/>
    <w:rsid w:val="005B7866"/>
    <w:rsid w:val="005C3593"/>
    <w:rsid w:val="00600581"/>
    <w:rsid w:val="00612A8A"/>
    <w:rsid w:val="006224FC"/>
    <w:rsid w:val="00623A51"/>
    <w:rsid w:val="00647C02"/>
    <w:rsid w:val="006533A2"/>
    <w:rsid w:val="006C1B97"/>
    <w:rsid w:val="006E0669"/>
    <w:rsid w:val="006F0F44"/>
    <w:rsid w:val="00710AF5"/>
    <w:rsid w:val="00757153"/>
    <w:rsid w:val="00783F6A"/>
    <w:rsid w:val="00784B11"/>
    <w:rsid w:val="007910B7"/>
    <w:rsid w:val="007A1B1E"/>
    <w:rsid w:val="007B1AFF"/>
    <w:rsid w:val="007B31F0"/>
    <w:rsid w:val="007C6EFD"/>
    <w:rsid w:val="00811E50"/>
    <w:rsid w:val="00814AED"/>
    <w:rsid w:val="00854F0B"/>
    <w:rsid w:val="00863B30"/>
    <w:rsid w:val="008642AE"/>
    <w:rsid w:val="00885804"/>
    <w:rsid w:val="00894B57"/>
    <w:rsid w:val="008B2C97"/>
    <w:rsid w:val="008D312C"/>
    <w:rsid w:val="008D6B1C"/>
    <w:rsid w:val="008E0DE2"/>
    <w:rsid w:val="008F6323"/>
    <w:rsid w:val="00912EF5"/>
    <w:rsid w:val="00923FC0"/>
    <w:rsid w:val="009849A6"/>
    <w:rsid w:val="009B11EB"/>
    <w:rsid w:val="009D0972"/>
    <w:rsid w:val="009D7FC7"/>
    <w:rsid w:val="009F7D0E"/>
    <w:rsid w:val="00A1449A"/>
    <w:rsid w:val="00A359C1"/>
    <w:rsid w:val="00A52C70"/>
    <w:rsid w:val="00A85A4C"/>
    <w:rsid w:val="00AA3D9B"/>
    <w:rsid w:val="00AB3708"/>
    <w:rsid w:val="00AB3DAE"/>
    <w:rsid w:val="00AD58E0"/>
    <w:rsid w:val="00B07396"/>
    <w:rsid w:val="00B424DA"/>
    <w:rsid w:val="00B4332C"/>
    <w:rsid w:val="00B45C77"/>
    <w:rsid w:val="00B52184"/>
    <w:rsid w:val="00B62B75"/>
    <w:rsid w:val="00B6689A"/>
    <w:rsid w:val="00BA1CAC"/>
    <w:rsid w:val="00BD4925"/>
    <w:rsid w:val="00BD6689"/>
    <w:rsid w:val="00BE24C2"/>
    <w:rsid w:val="00C467C4"/>
    <w:rsid w:val="00C51A9B"/>
    <w:rsid w:val="00C7779E"/>
    <w:rsid w:val="00CA2872"/>
    <w:rsid w:val="00CD03C3"/>
    <w:rsid w:val="00CD33C8"/>
    <w:rsid w:val="00CF0054"/>
    <w:rsid w:val="00D13DB0"/>
    <w:rsid w:val="00D22C45"/>
    <w:rsid w:val="00D24328"/>
    <w:rsid w:val="00D345F6"/>
    <w:rsid w:val="00D42C69"/>
    <w:rsid w:val="00D45B5F"/>
    <w:rsid w:val="00D5758A"/>
    <w:rsid w:val="00D75E4C"/>
    <w:rsid w:val="00D94144"/>
    <w:rsid w:val="00DC59E6"/>
    <w:rsid w:val="00DE3C36"/>
    <w:rsid w:val="00E3583B"/>
    <w:rsid w:val="00E552EC"/>
    <w:rsid w:val="00E612B3"/>
    <w:rsid w:val="00E64970"/>
    <w:rsid w:val="00E727C0"/>
    <w:rsid w:val="00F46829"/>
    <w:rsid w:val="00F54B4F"/>
    <w:rsid w:val="00FB6278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45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931D-5423-482B-83B1-13B82CC9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2018-12-06T17:12:00Z</dcterms:created>
  <dcterms:modified xsi:type="dcterms:W3CDTF">2018-12-12T08:30:00Z</dcterms:modified>
</cp:coreProperties>
</file>