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76" w:rsidRPr="004C02A2" w:rsidRDefault="004C02A2" w:rsidP="004C02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4C02A2">
        <w:rPr>
          <w:rFonts w:ascii="Times New Roman" w:hAnsi="Times New Roman" w:cs="Times New Roman"/>
          <w:b/>
          <w:sz w:val="24"/>
          <w:szCs w:val="24"/>
        </w:rPr>
        <w:t>Hyperspektrální</w:t>
      </w:r>
      <w:proofErr w:type="spellEnd"/>
      <w:r w:rsidRPr="004C02A2">
        <w:rPr>
          <w:rFonts w:ascii="Times New Roman" w:hAnsi="Times New Roman" w:cs="Times New Roman"/>
          <w:b/>
          <w:sz w:val="24"/>
          <w:szCs w:val="24"/>
        </w:rPr>
        <w:t xml:space="preserve"> charakteristika a</w:t>
      </w:r>
      <w:r w:rsidRPr="004C02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02A2">
        <w:rPr>
          <w:rFonts w:ascii="Times New Roman" w:hAnsi="Times New Roman" w:cs="Times New Roman"/>
          <w:b/>
          <w:sz w:val="24"/>
          <w:szCs w:val="24"/>
        </w:rPr>
        <w:t>b</w:t>
      </w:r>
      <w:proofErr w:type="spellStart"/>
      <w:r w:rsidRPr="004C02A2">
        <w:rPr>
          <w:rFonts w:ascii="Times New Roman" w:hAnsi="Times New Roman" w:cs="Times New Roman"/>
          <w:b/>
          <w:sz w:val="24"/>
          <w:szCs w:val="24"/>
          <w:lang w:val="en-US"/>
        </w:rPr>
        <w:t>ioc</w:t>
      </w:r>
      <w:proofErr w:type="spellEnd"/>
      <w:r w:rsidRPr="004C02A2">
        <w:rPr>
          <w:rFonts w:ascii="Times New Roman" w:hAnsi="Times New Roman" w:cs="Times New Roman"/>
          <w:b/>
          <w:sz w:val="24"/>
          <w:szCs w:val="24"/>
        </w:rPr>
        <w:t>h</w:t>
      </w:r>
      <w:proofErr w:type="spellStart"/>
      <w:r w:rsidRPr="004C02A2">
        <w:rPr>
          <w:rFonts w:ascii="Times New Roman" w:hAnsi="Times New Roman" w:cs="Times New Roman"/>
          <w:b/>
          <w:sz w:val="24"/>
          <w:szCs w:val="24"/>
          <w:lang w:val="en-US"/>
        </w:rPr>
        <w:t>emick</w:t>
      </w:r>
      <w:proofErr w:type="spellEnd"/>
      <w:r w:rsidRPr="004C02A2">
        <w:rPr>
          <w:rFonts w:ascii="Times New Roman" w:hAnsi="Times New Roman" w:cs="Times New Roman"/>
          <w:b/>
          <w:sz w:val="24"/>
          <w:szCs w:val="24"/>
        </w:rPr>
        <w:t xml:space="preserve">á podstata </w:t>
      </w:r>
      <w:r w:rsidRPr="004C02A2">
        <w:rPr>
          <w:rFonts w:ascii="Times New Roman" w:hAnsi="Times New Roman" w:cs="Times New Roman"/>
          <w:b/>
          <w:sz w:val="24"/>
          <w:szCs w:val="24"/>
        </w:rPr>
        <w:t>mrazového poškození listů řepky ozimé</w:t>
      </w:r>
    </w:p>
    <w:bookmarkEnd w:id="0"/>
    <w:p w:rsidR="004C02A2" w:rsidRDefault="004C02A2" w:rsidP="004C02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176" w:rsidRPr="004C02A2" w:rsidRDefault="004C02A2" w:rsidP="004C02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02A2">
        <w:rPr>
          <w:rFonts w:ascii="Times New Roman" w:hAnsi="Times New Roman" w:cs="Times New Roman"/>
          <w:b/>
          <w:sz w:val="24"/>
          <w:szCs w:val="24"/>
        </w:rPr>
        <w:t>Hyperspectral</w:t>
      </w:r>
      <w:proofErr w:type="spellEnd"/>
      <w:r w:rsidRPr="004C02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b/>
          <w:sz w:val="24"/>
          <w:szCs w:val="24"/>
        </w:rPr>
        <w:t>characterization</w:t>
      </w:r>
      <w:proofErr w:type="spellEnd"/>
      <w:r w:rsidRPr="004C02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C02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b/>
          <w:sz w:val="24"/>
          <w:szCs w:val="24"/>
        </w:rPr>
        <w:t>freezing</w:t>
      </w:r>
      <w:proofErr w:type="spellEnd"/>
      <w:r w:rsidRPr="004C02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b/>
          <w:sz w:val="24"/>
          <w:szCs w:val="24"/>
        </w:rPr>
        <w:t>injury</w:t>
      </w:r>
      <w:proofErr w:type="spellEnd"/>
      <w:r w:rsidRPr="004C02A2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4C02A2"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 w:rsidRPr="004C02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b/>
          <w:sz w:val="24"/>
          <w:szCs w:val="24"/>
        </w:rPr>
        <w:t>biochemical</w:t>
      </w:r>
      <w:proofErr w:type="spellEnd"/>
    </w:p>
    <w:p w:rsidR="00E66176" w:rsidRPr="004C02A2" w:rsidRDefault="004C02A2" w:rsidP="004C02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02A2">
        <w:rPr>
          <w:rFonts w:ascii="Times New Roman" w:hAnsi="Times New Roman" w:cs="Times New Roman"/>
          <w:b/>
          <w:sz w:val="24"/>
          <w:szCs w:val="24"/>
        </w:rPr>
        <w:t>impacts</w:t>
      </w:r>
      <w:proofErr w:type="spellEnd"/>
      <w:r w:rsidRPr="004C02A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C02A2">
        <w:rPr>
          <w:rFonts w:ascii="Times New Roman" w:hAnsi="Times New Roman" w:cs="Times New Roman"/>
          <w:b/>
          <w:sz w:val="24"/>
          <w:szCs w:val="24"/>
        </w:rPr>
        <w:t>oilseed</w:t>
      </w:r>
      <w:proofErr w:type="spellEnd"/>
      <w:r w:rsidRPr="004C02A2">
        <w:rPr>
          <w:rFonts w:ascii="Times New Roman" w:hAnsi="Times New Roman" w:cs="Times New Roman"/>
          <w:b/>
          <w:sz w:val="24"/>
          <w:szCs w:val="24"/>
        </w:rPr>
        <w:t xml:space="preserve"> rape </w:t>
      </w:r>
      <w:proofErr w:type="spellStart"/>
      <w:r w:rsidRPr="004C02A2">
        <w:rPr>
          <w:rFonts w:ascii="Times New Roman" w:hAnsi="Times New Roman" w:cs="Times New Roman"/>
          <w:b/>
          <w:sz w:val="24"/>
          <w:szCs w:val="24"/>
        </w:rPr>
        <w:t>leaves</w:t>
      </w:r>
      <w:proofErr w:type="spellEnd"/>
    </w:p>
    <w:p w:rsidR="00E66176" w:rsidRPr="004C02A2" w:rsidRDefault="00E66176" w:rsidP="004C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176" w:rsidRPr="004C02A2" w:rsidRDefault="004C02A2" w:rsidP="004C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2A2">
        <w:rPr>
          <w:rFonts w:ascii="Times New Roman" w:hAnsi="Times New Roman" w:cs="Times New Roman"/>
          <w:sz w:val="24"/>
          <w:szCs w:val="24"/>
        </w:rPr>
        <w:t>Wei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C02A2">
        <w:rPr>
          <w:rFonts w:ascii="Times New Roman" w:hAnsi="Times New Roman" w:cs="Times New Roman"/>
          <w:sz w:val="24"/>
          <w:szCs w:val="24"/>
        </w:rPr>
        <w:t xml:space="preserve"> Ch.,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Huang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C02A2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Wang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C02A2"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Blackburn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C02A2">
        <w:rPr>
          <w:rFonts w:ascii="Times New Roman" w:hAnsi="Times New Roman" w:cs="Times New Roman"/>
          <w:sz w:val="24"/>
          <w:szCs w:val="24"/>
        </w:rPr>
        <w:t xml:space="preserve"> 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2A2">
        <w:rPr>
          <w:rFonts w:ascii="Times New Roman" w:hAnsi="Times New Roman" w:cs="Times New Roman"/>
          <w:sz w:val="24"/>
          <w:szCs w:val="24"/>
        </w:rPr>
        <w:t xml:space="preserve">A.,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Zhang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C02A2">
        <w:rPr>
          <w:rFonts w:ascii="Times New Roman" w:hAnsi="Times New Roman" w:cs="Times New Roman"/>
          <w:sz w:val="24"/>
          <w:szCs w:val="24"/>
        </w:rPr>
        <w:t xml:space="preserve"> Y.,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Wang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C02A2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Mansaray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C02A2"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 xml:space="preserve"> R. 2017.</w:t>
      </w:r>
      <w:r w:rsidRPr="004C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Hyperspectral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freezing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biochemical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oilseed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rape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Sensing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195 (2017) 56–66.</w:t>
      </w:r>
    </w:p>
    <w:p w:rsidR="00E66176" w:rsidRPr="004C02A2" w:rsidRDefault="00E66176" w:rsidP="004C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176" w:rsidRPr="004C02A2" w:rsidRDefault="004C02A2" w:rsidP="004C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2A2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4C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hyper</w:t>
      </w:r>
      <w:r w:rsidRPr="004C02A2">
        <w:rPr>
          <w:rFonts w:ascii="Times New Roman" w:hAnsi="Times New Roman" w:cs="Times New Roman"/>
          <w:sz w:val="24"/>
          <w:szCs w:val="24"/>
        </w:rPr>
        <w:t>spektrální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odrazivost; řepka ozimá; mrazové poškození; detekce; odhad poškození; biochemické parametry</w:t>
      </w:r>
    </w:p>
    <w:p w:rsidR="00E66176" w:rsidRPr="004C02A2" w:rsidRDefault="00E66176" w:rsidP="004C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176" w:rsidRPr="004C02A2" w:rsidRDefault="004C02A2" w:rsidP="004C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2A2">
        <w:rPr>
          <w:rFonts w:ascii="Times New Roman" w:hAnsi="Times New Roman" w:cs="Times New Roman"/>
          <w:sz w:val="24"/>
          <w:szCs w:val="24"/>
        </w:rPr>
        <w:t xml:space="preserve">Automatická detekce a monitoring poškození plodin mrazem má zásadní význam pro hodnocení fyziologického stavu rostlin </w:t>
      </w:r>
      <w:r w:rsidRPr="004C02A2">
        <w:rPr>
          <w:rFonts w:ascii="Times New Roman" w:hAnsi="Times New Roman" w:cs="Times New Roman"/>
          <w:sz w:val="24"/>
          <w:szCs w:val="24"/>
        </w:rPr>
        <w:t>včetně</w:t>
      </w:r>
      <w:r w:rsidRPr="004C02A2">
        <w:rPr>
          <w:rFonts w:ascii="Times New Roman" w:hAnsi="Times New Roman" w:cs="Times New Roman"/>
          <w:sz w:val="24"/>
          <w:szCs w:val="24"/>
        </w:rPr>
        <w:t xml:space="preserve"> odhad</w:t>
      </w:r>
      <w:r w:rsidRPr="004C02A2">
        <w:rPr>
          <w:rFonts w:ascii="Times New Roman" w:hAnsi="Times New Roman" w:cs="Times New Roman"/>
          <w:sz w:val="24"/>
          <w:szCs w:val="24"/>
        </w:rPr>
        <w:t>u</w:t>
      </w:r>
      <w:r w:rsidRPr="004C02A2">
        <w:rPr>
          <w:rFonts w:ascii="Times New Roman" w:hAnsi="Times New Roman" w:cs="Times New Roman"/>
          <w:sz w:val="24"/>
          <w:szCs w:val="24"/>
        </w:rPr>
        <w:t xml:space="preserve"> výnosových ztrát. Ta</w:t>
      </w:r>
      <w:r w:rsidRPr="004C02A2">
        <w:rPr>
          <w:rFonts w:ascii="Times New Roman" w:hAnsi="Times New Roman" w:cs="Times New Roman"/>
          <w:sz w:val="24"/>
          <w:szCs w:val="24"/>
        </w:rPr>
        <w:t xml:space="preserve">to studie se zabývá potenciálem využití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hyperspektrálních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technik pro kvantifikac</w:t>
      </w:r>
      <w:r w:rsidRPr="004C02A2">
        <w:rPr>
          <w:rFonts w:ascii="Times New Roman" w:hAnsi="Times New Roman" w:cs="Times New Roman"/>
          <w:sz w:val="24"/>
          <w:szCs w:val="24"/>
        </w:rPr>
        <w:t>i</w:t>
      </w:r>
      <w:r w:rsidRPr="004C02A2">
        <w:rPr>
          <w:rFonts w:ascii="Times New Roman" w:hAnsi="Times New Roman" w:cs="Times New Roman"/>
          <w:sz w:val="24"/>
          <w:szCs w:val="24"/>
        </w:rPr>
        <w:t xml:space="preserve"> dopadů mrazového poškození na obsah vody a pigmentů v listech ve fázi zmrznutí a po rozmrazení. </w:t>
      </w:r>
      <w:r w:rsidRPr="004C02A2">
        <w:rPr>
          <w:rFonts w:ascii="Times New Roman" w:hAnsi="Times New Roman" w:cs="Times New Roman"/>
          <w:sz w:val="24"/>
          <w:szCs w:val="24"/>
        </w:rPr>
        <w:t>Práce popisuje</w:t>
      </w:r>
      <w:r w:rsidRPr="004C02A2">
        <w:rPr>
          <w:rFonts w:ascii="Times New Roman" w:hAnsi="Times New Roman" w:cs="Times New Roman"/>
          <w:sz w:val="24"/>
          <w:szCs w:val="24"/>
        </w:rPr>
        <w:t xml:space="preserve"> čtyři experimenty s cílem získat </w:t>
      </w:r>
      <w:r w:rsidRPr="004C02A2">
        <w:rPr>
          <w:rFonts w:ascii="Times New Roman" w:hAnsi="Times New Roman" w:cs="Times New Roman"/>
          <w:sz w:val="24"/>
          <w:szCs w:val="24"/>
        </w:rPr>
        <w:t>informace o změnách biochemic</w:t>
      </w:r>
      <w:r w:rsidRPr="004C02A2">
        <w:rPr>
          <w:rFonts w:ascii="Times New Roman" w:hAnsi="Times New Roman" w:cs="Times New Roman"/>
          <w:sz w:val="24"/>
          <w:szCs w:val="24"/>
        </w:rPr>
        <w:t xml:space="preserve">kých parametrů a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hyperspektrální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odrazivost</w:t>
      </w:r>
      <w:r w:rsidRPr="004C02A2">
        <w:rPr>
          <w:rFonts w:ascii="Times New Roman" w:hAnsi="Times New Roman" w:cs="Times New Roman"/>
          <w:sz w:val="24"/>
          <w:szCs w:val="24"/>
        </w:rPr>
        <w:t>i</w:t>
      </w:r>
      <w:r w:rsidRPr="004C02A2">
        <w:rPr>
          <w:rFonts w:ascii="Times New Roman" w:hAnsi="Times New Roman" w:cs="Times New Roman"/>
          <w:sz w:val="24"/>
          <w:szCs w:val="24"/>
        </w:rPr>
        <w:t xml:space="preserve"> </w:t>
      </w:r>
      <w:r w:rsidRPr="004C02A2">
        <w:rPr>
          <w:rFonts w:ascii="Times New Roman" w:hAnsi="Times New Roman" w:cs="Times New Roman"/>
          <w:sz w:val="24"/>
          <w:szCs w:val="24"/>
        </w:rPr>
        <w:t xml:space="preserve">listů </w:t>
      </w:r>
      <w:r w:rsidRPr="004C02A2">
        <w:rPr>
          <w:rFonts w:ascii="Times New Roman" w:hAnsi="Times New Roman" w:cs="Times New Roman"/>
          <w:sz w:val="24"/>
          <w:szCs w:val="24"/>
        </w:rPr>
        <w:t xml:space="preserve">řepky olejné vystavené mrazovému </w:t>
      </w:r>
      <w:r w:rsidRPr="004C02A2">
        <w:rPr>
          <w:rFonts w:ascii="Times New Roman" w:hAnsi="Times New Roman" w:cs="Times New Roman"/>
          <w:sz w:val="24"/>
          <w:szCs w:val="24"/>
        </w:rPr>
        <w:t>stresu</w:t>
      </w:r>
      <w:r w:rsidRPr="004C02A2">
        <w:rPr>
          <w:rFonts w:ascii="Times New Roman" w:hAnsi="Times New Roman" w:cs="Times New Roman"/>
          <w:sz w:val="24"/>
          <w:szCs w:val="24"/>
        </w:rPr>
        <w:t xml:space="preserve">. Technika analýzy hlavních složek (PCA) s </w:t>
      </w:r>
      <w:r w:rsidRPr="004C02A2">
        <w:rPr>
          <w:rFonts w:ascii="Times New Roman" w:hAnsi="Times New Roman" w:cs="Times New Roman"/>
          <w:sz w:val="24"/>
          <w:szCs w:val="24"/>
        </w:rPr>
        <w:t xml:space="preserve">využitím učení na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trénovacích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datech (SVM)</w:t>
      </w:r>
      <w:r w:rsidRPr="004C02A2">
        <w:rPr>
          <w:rFonts w:ascii="Times New Roman" w:hAnsi="Times New Roman" w:cs="Times New Roman"/>
          <w:sz w:val="24"/>
          <w:szCs w:val="24"/>
        </w:rPr>
        <w:t xml:space="preserve"> byla aplikována na originální hodnoty odrazivosti, její první a druhou derivaci </w:t>
      </w:r>
      <w:r w:rsidRPr="004C02A2">
        <w:rPr>
          <w:rFonts w:ascii="Times New Roman" w:hAnsi="Times New Roman" w:cs="Times New Roman"/>
          <w:sz w:val="24"/>
          <w:szCs w:val="24"/>
        </w:rPr>
        <w:t>(SDR), a inverzní logaritmickou hodnotu odrazivosti pro odlišení zmrz</w:t>
      </w:r>
      <w:r w:rsidRPr="004C02A2">
        <w:rPr>
          <w:rFonts w:ascii="Times New Roman" w:hAnsi="Times New Roman" w:cs="Times New Roman"/>
          <w:sz w:val="24"/>
          <w:szCs w:val="24"/>
        </w:rPr>
        <w:t>nutí</w:t>
      </w:r>
      <w:r w:rsidRPr="004C02A2">
        <w:rPr>
          <w:rFonts w:ascii="Times New Roman" w:hAnsi="Times New Roman" w:cs="Times New Roman"/>
          <w:sz w:val="24"/>
          <w:szCs w:val="24"/>
        </w:rPr>
        <w:t xml:space="preserve"> a různ</w:t>
      </w:r>
      <w:r w:rsidRPr="004C02A2">
        <w:rPr>
          <w:rFonts w:ascii="Times New Roman" w:hAnsi="Times New Roman" w:cs="Times New Roman"/>
          <w:sz w:val="24"/>
          <w:szCs w:val="24"/>
        </w:rPr>
        <w:t>ých</w:t>
      </w:r>
      <w:r w:rsidRPr="004C02A2">
        <w:rPr>
          <w:rFonts w:ascii="Times New Roman" w:hAnsi="Times New Roman" w:cs="Times New Roman"/>
          <w:sz w:val="24"/>
          <w:szCs w:val="24"/>
        </w:rPr>
        <w:t xml:space="preserve"> fáz</w:t>
      </w:r>
      <w:r w:rsidRPr="004C02A2">
        <w:rPr>
          <w:rFonts w:ascii="Times New Roman" w:hAnsi="Times New Roman" w:cs="Times New Roman"/>
          <w:sz w:val="24"/>
          <w:szCs w:val="24"/>
        </w:rPr>
        <w:t>í</w:t>
      </w:r>
      <w:r w:rsidRPr="004C02A2">
        <w:rPr>
          <w:rFonts w:ascii="Times New Roman" w:hAnsi="Times New Roman" w:cs="Times New Roman"/>
          <w:sz w:val="24"/>
          <w:szCs w:val="24"/>
        </w:rPr>
        <w:t xml:space="preserve"> po rozmrazení od kontrolních </w:t>
      </w:r>
      <w:proofErr w:type="gramStart"/>
      <w:r w:rsidRPr="004C02A2">
        <w:rPr>
          <w:rFonts w:ascii="Times New Roman" w:hAnsi="Times New Roman" w:cs="Times New Roman"/>
          <w:sz w:val="24"/>
          <w:szCs w:val="24"/>
        </w:rPr>
        <w:t>neošetřený</w:t>
      </w:r>
      <w:r w:rsidRPr="004C02A2">
        <w:rPr>
          <w:rFonts w:ascii="Times New Roman" w:hAnsi="Times New Roman" w:cs="Times New Roman"/>
          <w:sz w:val="24"/>
          <w:szCs w:val="24"/>
        </w:rPr>
        <w:t>ch</w:t>
      </w:r>
      <w:r w:rsidRPr="004C02A2">
        <w:rPr>
          <w:rFonts w:ascii="Times New Roman" w:hAnsi="Times New Roman" w:cs="Times New Roman"/>
          <w:sz w:val="24"/>
          <w:szCs w:val="24"/>
        </w:rPr>
        <w:t xml:space="preserve">  listů</w:t>
      </w:r>
      <w:proofErr w:type="gramEnd"/>
      <w:r w:rsidRPr="004C02A2">
        <w:rPr>
          <w:rFonts w:ascii="Times New Roman" w:hAnsi="Times New Roman" w:cs="Times New Roman"/>
          <w:sz w:val="24"/>
          <w:szCs w:val="24"/>
        </w:rPr>
        <w:t>. Souvislost mezi biochemick</w:t>
      </w:r>
      <w:r w:rsidRPr="004C02A2">
        <w:rPr>
          <w:rFonts w:ascii="Times New Roman" w:hAnsi="Times New Roman" w:cs="Times New Roman"/>
          <w:sz w:val="24"/>
          <w:szCs w:val="24"/>
        </w:rPr>
        <w:t>ými změnami</w:t>
      </w:r>
      <w:r w:rsidRPr="004C02A2">
        <w:rPr>
          <w:rFonts w:ascii="Times New Roman" w:hAnsi="Times New Roman" w:cs="Times New Roman"/>
          <w:sz w:val="24"/>
          <w:szCs w:val="24"/>
        </w:rPr>
        <w:t xml:space="preserve"> a spektrální </w:t>
      </w:r>
      <w:r w:rsidRPr="004C02A2">
        <w:rPr>
          <w:rFonts w:ascii="Times New Roman" w:hAnsi="Times New Roman" w:cs="Times New Roman"/>
          <w:sz w:val="24"/>
          <w:szCs w:val="24"/>
        </w:rPr>
        <w:t>odezvou</w:t>
      </w:r>
      <w:r w:rsidRPr="004C02A2">
        <w:rPr>
          <w:rFonts w:ascii="Times New Roman" w:hAnsi="Times New Roman" w:cs="Times New Roman"/>
          <w:sz w:val="24"/>
          <w:szCs w:val="24"/>
        </w:rPr>
        <w:t xml:space="preserve"> byla vyhodnocena pomocí vícerozměrné analýzy. Výsledky uká</w:t>
      </w:r>
      <w:r w:rsidRPr="004C02A2">
        <w:rPr>
          <w:rFonts w:ascii="Times New Roman" w:hAnsi="Times New Roman" w:cs="Times New Roman"/>
          <w:sz w:val="24"/>
          <w:szCs w:val="24"/>
        </w:rPr>
        <w:t>zaly, že SDR</w:t>
      </w:r>
      <w:r w:rsidRPr="004C02A2">
        <w:rPr>
          <w:rFonts w:ascii="Times New Roman" w:hAnsi="Times New Roman" w:cs="Times New Roman"/>
          <w:sz w:val="24"/>
          <w:szCs w:val="24"/>
        </w:rPr>
        <w:t xml:space="preserve"> </w:t>
      </w:r>
      <w:r w:rsidRPr="004C02A2">
        <w:rPr>
          <w:rFonts w:ascii="Times New Roman" w:hAnsi="Times New Roman" w:cs="Times New Roman"/>
          <w:sz w:val="24"/>
          <w:szCs w:val="24"/>
        </w:rPr>
        <w:t xml:space="preserve">nejpřesněji klasifikovala (95.6%) </w:t>
      </w:r>
      <w:r w:rsidRPr="004C02A2">
        <w:rPr>
          <w:rFonts w:ascii="Times New Roman" w:hAnsi="Times New Roman" w:cs="Times New Roman"/>
          <w:sz w:val="24"/>
          <w:szCs w:val="24"/>
        </w:rPr>
        <w:t>stav</w:t>
      </w:r>
      <w:r w:rsidRPr="004C02A2">
        <w:rPr>
          <w:rFonts w:ascii="Times New Roman" w:hAnsi="Times New Roman" w:cs="Times New Roman"/>
          <w:sz w:val="24"/>
          <w:szCs w:val="24"/>
        </w:rPr>
        <w:t xml:space="preserve"> rozmražených listů. </w:t>
      </w:r>
      <w:r w:rsidRPr="004C02A2">
        <w:rPr>
          <w:rFonts w:ascii="Times New Roman" w:hAnsi="Times New Roman" w:cs="Times New Roman"/>
          <w:sz w:val="24"/>
          <w:szCs w:val="24"/>
        </w:rPr>
        <w:t xml:space="preserve">Vegetační index </w:t>
      </w:r>
      <w:proofErr w:type="gramStart"/>
      <w:r w:rsidRPr="004C02A2">
        <w:rPr>
          <w:rFonts w:ascii="Times New Roman" w:hAnsi="Times New Roman" w:cs="Times New Roman"/>
          <w:sz w:val="24"/>
          <w:szCs w:val="24"/>
        </w:rPr>
        <w:t>RVI vyk</w:t>
      </w:r>
      <w:r w:rsidRPr="004C02A2">
        <w:rPr>
          <w:rFonts w:ascii="Times New Roman" w:hAnsi="Times New Roman" w:cs="Times New Roman"/>
          <w:sz w:val="24"/>
          <w:szCs w:val="24"/>
        </w:rPr>
        <w:t>ázal</w:t>
      </w:r>
      <w:proofErr w:type="gramEnd"/>
      <w:r w:rsidRPr="004C02A2">
        <w:rPr>
          <w:rFonts w:ascii="Times New Roman" w:hAnsi="Times New Roman" w:cs="Times New Roman"/>
          <w:sz w:val="24"/>
          <w:szCs w:val="24"/>
        </w:rPr>
        <w:t xml:space="preserve"> nejvyšší přesnost </w:t>
      </w:r>
      <w:r w:rsidRPr="004C02A2">
        <w:rPr>
          <w:rFonts w:ascii="Times New Roman" w:hAnsi="Times New Roman" w:cs="Times New Roman"/>
          <w:sz w:val="24"/>
          <w:szCs w:val="24"/>
        </w:rPr>
        <w:t>odhadu</w:t>
      </w:r>
      <w:r w:rsidRPr="004C02A2">
        <w:rPr>
          <w:rFonts w:ascii="Times New Roman" w:hAnsi="Times New Roman" w:cs="Times New Roman"/>
          <w:sz w:val="24"/>
          <w:szCs w:val="24"/>
        </w:rPr>
        <w:t xml:space="preserve"> změny obsahu vody v listech  (R</w:t>
      </w:r>
      <w:r w:rsidRPr="004C02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2A2">
        <w:rPr>
          <w:rFonts w:ascii="Times New Roman" w:hAnsi="Times New Roman" w:cs="Times New Roman"/>
          <w:sz w:val="24"/>
          <w:szCs w:val="24"/>
        </w:rPr>
        <w:t xml:space="preserve"> = 0.85, RMSE= 2.4161 mg / cm</w:t>
      </w:r>
      <w:r w:rsidRPr="004C02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2A2">
        <w:rPr>
          <w:rFonts w:ascii="Times New Roman" w:hAnsi="Times New Roman" w:cs="Times New Roman"/>
          <w:sz w:val="24"/>
          <w:szCs w:val="24"/>
        </w:rPr>
        <w:t>). Spektrální indexy založené na derivaci překonaly vícerozměrné tech</w:t>
      </w:r>
      <w:r w:rsidRPr="004C02A2">
        <w:rPr>
          <w:rFonts w:ascii="Times New Roman" w:hAnsi="Times New Roman" w:cs="Times New Roman"/>
          <w:sz w:val="24"/>
          <w:szCs w:val="24"/>
        </w:rPr>
        <w:t xml:space="preserve">niky při odhadu změn </w:t>
      </w:r>
      <w:r w:rsidRPr="004C02A2">
        <w:rPr>
          <w:rFonts w:ascii="Times New Roman" w:hAnsi="Times New Roman" w:cs="Times New Roman"/>
          <w:sz w:val="24"/>
          <w:szCs w:val="24"/>
        </w:rPr>
        <w:t>poměrů</w:t>
      </w:r>
      <w:r w:rsidRPr="004C02A2">
        <w:rPr>
          <w:rFonts w:ascii="Times New Roman" w:hAnsi="Times New Roman" w:cs="Times New Roman"/>
          <w:sz w:val="24"/>
          <w:szCs w:val="24"/>
        </w:rPr>
        <w:t xml:space="preserve"> pigmentů v listech. Nejvyšší přesnost </w:t>
      </w:r>
      <w:proofErr w:type="gramStart"/>
      <w:r w:rsidRPr="004C02A2">
        <w:rPr>
          <w:rFonts w:ascii="Times New Roman" w:hAnsi="Times New Roman" w:cs="Times New Roman"/>
          <w:sz w:val="24"/>
          <w:szCs w:val="24"/>
        </w:rPr>
        <w:t>byla</w:t>
      </w:r>
      <w:proofErr w:type="gramEnd"/>
      <w:r w:rsidRPr="004C02A2">
        <w:rPr>
          <w:rFonts w:ascii="Times New Roman" w:hAnsi="Times New Roman" w:cs="Times New Roman"/>
          <w:sz w:val="24"/>
          <w:szCs w:val="24"/>
        </w:rPr>
        <w:t xml:space="preserve"> zjištěna u </w:t>
      </w:r>
      <w:r w:rsidRPr="004C02A2">
        <w:rPr>
          <w:rFonts w:ascii="Times New Roman" w:hAnsi="Times New Roman" w:cs="Times New Roman"/>
          <w:sz w:val="24"/>
          <w:szCs w:val="24"/>
        </w:rPr>
        <w:t>indexu</w:t>
      </w:r>
      <w:r w:rsidRPr="004C0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2A2">
        <w:rPr>
          <w:rFonts w:ascii="Times New Roman" w:hAnsi="Times New Roman" w:cs="Times New Roman"/>
          <w:sz w:val="24"/>
          <w:szCs w:val="24"/>
        </w:rPr>
        <w:t>RVI</w:t>
      </w:r>
      <w:proofErr w:type="gramEnd"/>
      <w:r w:rsidRPr="004C02A2">
        <w:rPr>
          <w:rFonts w:ascii="Times New Roman" w:hAnsi="Times New Roman" w:cs="Times New Roman"/>
          <w:sz w:val="24"/>
          <w:szCs w:val="24"/>
        </w:rPr>
        <w:t xml:space="preserve"> pro detekci změnu obsahu karotenoidů (R</w:t>
      </w:r>
      <w:r w:rsidRPr="004C02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2A2">
        <w:rPr>
          <w:rFonts w:ascii="Times New Roman" w:hAnsi="Times New Roman" w:cs="Times New Roman"/>
          <w:sz w:val="24"/>
          <w:szCs w:val="24"/>
        </w:rPr>
        <w:t xml:space="preserve"> = 0.70,  RMSE = 0.0015 mg / cm</w:t>
      </w:r>
      <w:r w:rsidRPr="004C02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2A2">
        <w:rPr>
          <w:rFonts w:ascii="Times New Roman" w:hAnsi="Times New Roman" w:cs="Times New Roman"/>
          <w:sz w:val="24"/>
          <w:szCs w:val="24"/>
        </w:rPr>
        <w:t xml:space="preserve">). Spektrální oblast 400-900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</w:t>
      </w:r>
      <w:r w:rsidRPr="004C02A2">
        <w:rPr>
          <w:rFonts w:ascii="Times New Roman" w:hAnsi="Times New Roman" w:cs="Times New Roman"/>
          <w:sz w:val="24"/>
          <w:szCs w:val="24"/>
        </w:rPr>
        <w:t>byla nejpřesnější</w:t>
      </w:r>
      <w:r w:rsidRPr="004C02A2">
        <w:rPr>
          <w:rFonts w:ascii="Times New Roman" w:hAnsi="Times New Roman" w:cs="Times New Roman"/>
          <w:sz w:val="24"/>
          <w:szCs w:val="24"/>
        </w:rPr>
        <w:t xml:space="preserve"> při detekci odhadu změn obsahu jednotlivý</w:t>
      </w:r>
      <w:r w:rsidRPr="004C02A2">
        <w:rPr>
          <w:rFonts w:ascii="Times New Roman" w:hAnsi="Times New Roman" w:cs="Times New Roman"/>
          <w:sz w:val="24"/>
          <w:szCs w:val="24"/>
        </w:rPr>
        <w:t xml:space="preserve">ch pigmentů v </w:t>
      </w:r>
      <w:r w:rsidRPr="004C02A2">
        <w:rPr>
          <w:rFonts w:ascii="Times New Roman" w:hAnsi="Times New Roman" w:cs="Times New Roman"/>
          <w:sz w:val="24"/>
          <w:szCs w:val="24"/>
        </w:rPr>
        <w:t>porovnání</w:t>
      </w:r>
      <w:r w:rsidRPr="004C02A2">
        <w:rPr>
          <w:rFonts w:ascii="Times New Roman" w:hAnsi="Times New Roman" w:cs="Times New Roman"/>
          <w:sz w:val="24"/>
          <w:szCs w:val="24"/>
        </w:rPr>
        <w:t xml:space="preserve"> s celým spektrem</w:t>
      </w:r>
      <w:r w:rsidRPr="004C02A2">
        <w:rPr>
          <w:rFonts w:ascii="Times New Roman" w:hAnsi="Times New Roman" w:cs="Times New Roman"/>
          <w:sz w:val="24"/>
          <w:szCs w:val="24"/>
        </w:rPr>
        <w:t>. Tento spektrální rozsah</w:t>
      </w:r>
      <w:r w:rsidRPr="004C02A2">
        <w:rPr>
          <w:rFonts w:ascii="Times New Roman" w:hAnsi="Times New Roman" w:cs="Times New Roman"/>
          <w:sz w:val="24"/>
          <w:szCs w:val="24"/>
        </w:rPr>
        <w:t xml:space="preserve"> může být použit ke </w:t>
      </w:r>
      <w:r w:rsidRPr="004C02A2">
        <w:rPr>
          <w:rFonts w:ascii="Times New Roman" w:hAnsi="Times New Roman" w:cs="Times New Roman"/>
          <w:sz w:val="24"/>
          <w:szCs w:val="24"/>
        </w:rPr>
        <w:t>zjednodušení a zpřesnění výpočetního algoritmu pro</w:t>
      </w:r>
      <w:r w:rsidRPr="004C02A2">
        <w:rPr>
          <w:rFonts w:ascii="Times New Roman" w:hAnsi="Times New Roman" w:cs="Times New Roman"/>
          <w:sz w:val="24"/>
          <w:szCs w:val="24"/>
        </w:rPr>
        <w:t xml:space="preserve"> provozní podmínk</w:t>
      </w:r>
      <w:r w:rsidRPr="004C02A2">
        <w:rPr>
          <w:rFonts w:ascii="Times New Roman" w:hAnsi="Times New Roman" w:cs="Times New Roman"/>
          <w:sz w:val="24"/>
          <w:szCs w:val="24"/>
        </w:rPr>
        <w:t>y</w:t>
      </w:r>
      <w:r w:rsidRPr="004C02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H</w:t>
      </w:r>
      <w:r w:rsidRPr="004C02A2">
        <w:rPr>
          <w:rFonts w:ascii="Times New Roman" w:hAnsi="Times New Roman" w:cs="Times New Roman"/>
          <w:sz w:val="24"/>
          <w:szCs w:val="24"/>
        </w:rPr>
        <w:t>yperspektrální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A2">
        <w:rPr>
          <w:rFonts w:ascii="Times New Roman" w:hAnsi="Times New Roman" w:cs="Times New Roman"/>
          <w:sz w:val="24"/>
          <w:szCs w:val="24"/>
        </w:rPr>
        <w:t>snímování</w:t>
      </w:r>
      <w:proofErr w:type="spellEnd"/>
      <w:r w:rsidRPr="004C02A2">
        <w:rPr>
          <w:rFonts w:ascii="Times New Roman" w:hAnsi="Times New Roman" w:cs="Times New Roman"/>
          <w:sz w:val="24"/>
          <w:szCs w:val="24"/>
        </w:rPr>
        <w:t xml:space="preserve"> má </w:t>
      </w:r>
      <w:r w:rsidRPr="004C02A2">
        <w:rPr>
          <w:rFonts w:ascii="Times New Roman" w:hAnsi="Times New Roman" w:cs="Times New Roman"/>
          <w:sz w:val="24"/>
          <w:szCs w:val="24"/>
        </w:rPr>
        <w:t>velký</w:t>
      </w:r>
      <w:r w:rsidRPr="004C02A2">
        <w:rPr>
          <w:rFonts w:ascii="Times New Roman" w:hAnsi="Times New Roman" w:cs="Times New Roman"/>
          <w:sz w:val="24"/>
          <w:szCs w:val="24"/>
        </w:rPr>
        <w:t xml:space="preserve"> potenciál pro detekci mrazového poškození řepky, což by se mohlo s</w:t>
      </w:r>
      <w:r w:rsidRPr="004C02A2">
        <w:rPr>
          <w:rFonts w:ascii="Times New Roman" w:hAnsi="Times New Roman" w:cs="Times New Roman"/>
          <w:sz w:val="24"/>
          <w:szCs w:val="24"/>
        </w:rPr>
        <w:t xml:space="preserve">tát základem pro vývoj nástrojů dálkového průzkumu pomocí satelitů určených pro </w:t>
      </w:r>
      <w:r w:rsidRPr="004C02A2">
        <w:rPr>
          <w:rFonts w:ascii="Times New Roman" w:hAnsi="Times New Roman" w:cs="Times New Roman"/>
          <w:sz w:val="24"/>
          <w:szCs w:val="24"/>
        </w:rPr>
        <w:t xml:space="preserve">velkoplošné </w:t>
      </w:r>
      <w:r w:rsidRPr="004C02A2">
        <w:rPr>
          <w:rFonts w:ascii="Times New Roman" w:hAnsi="Times New Roman" w:cs="Times New Roman"/>
          <w:sz w:val="24"/>
          <w:szCs w:val="24"/>
        </w:rPr>
        <w:t>monitorování plodin.</w:t>
      </w:r>
    </w:p>
    <w:p w:rsidR="00E66176" w:rsidRPr="004C02A2" w:rsidRDefault="00E66176" w:rsidP="004C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02A2" w:rsidRPr="0088565C" w:rsidRDefault="004C02A2" w:rsidP="004C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65C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Ing. Jan Lukáš, Ph.D., </w:t>
      </w:r>
      <w:r w:rsidRPr="001B4F48">
        <w:rPr>
          <w:rFonts w:ascii="Times New Roman" w:hAnsi="Times New Roman" w:cs="Times New Roman"/>
          <w:sz w:val="24"/>
          <w:szCs w:val="24"/>
        </w:rPr>
        <w:t xml:space="preserve">Výzkumný ústav rostlinné výroby, v. v. i., </w:t>
      </w:r>
      <w:r w:rsidRPr="0088565C">
        <w:rPr>
          <w:rFonts w:ascii="Times New Roman" w:hAnsi="Times New Roman" w:cs="Times New Roman"/>
          <w:sz w:val="24"/>
          <w:szCs w:val="24"/>
        </w:rPr>
        <w:t>lukas@vurv.cz</w:t>
      </w:r>
    </w:p>
    <w:p w:rsidR="00E66176" w:rsidRPr="004C02A2" w:rsidRDefault="00E66176" w:rsidP="004C0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66176" w:rsidRPr="004C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C6"/>
    <w:rsid w:val="000F7D7E"/>
    <w:rsid w:val="0015656A"/>
    <w:rsid w:val="0018546E"/>
    <w:rsid w:val="00193891"/>
    <w:rsid w:val="004C02A2"/>
    <w:rsid w:val="00613D69"/>
    <w:rsid w:val="007C67D5"/>
    <w:rsid w:val="00872E10"/>
    <w:rsid w:val="008B2E8C"/>
    <w:rsid w:val="00A145BA"/>
    <w:rsid w:val="00A41351"/>
    <w:rsid w:val="00A54802"/>
    <w:rsid w:val="00BB0894"/>
    <w:rsid w:val="00BF14E3"/>
    <w:rsid w:val="00C23DBE"/>
    <w:rsid w:val="00C652C6"/>
    <w:rsid w:val="00CD10C6"/>
    <w:rsid w:val="00DC1298"/>
    <w:rsid w:val="00E66176"/>
    <w:rsid w:val="00F371EA"/>
    <w:rsid w:val="49852783"/>
    <w:rsid w:val="68B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3551B-4A0C-4ED2-B63D-8A4B15C9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2101</Characters>
  <Application>Microsoft Office Word</Application>
  <DocSecurity>0</DocSecurity>
  <Lines>17</Lines>
  <Paragraphs>4</Paragraphs>
  <ScaleCrop>false</ScaleCrop>
  <Company>CZU - FAPPZ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test</cp:lastModifiedBy>
  <cp:revision>17</cp:revision>
  <dcterms:created xsi:type="dcterms:W3CDTF">2018-11-19T08:43:00Z</dcterms:created>
  <dcterms:modified xsi:type="dcterms:W3CDTF">2018-11-26T11:50:00Z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