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27" w:rsidRPr="00AA408C" w:rsidRDefault="004F2227" w:rsidP="00AA40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408C">
        <w:rPr>
          <w:rFonts w:ascii="Times New Roman" w:hAnsi="Times New Roman" w:cs="Times New Roman"/>
          <w:b/>
          <w:sz w:val="24"/>
          <w:szCs w:val="24"/>
        </w:rPr>
        <w:t>Variabilní pomocný systém pro ovocné postřikovače; koncepce, návrh a předběžné testování</w:t>
      </w:r>
    </w:p>
    <w:bookmarkEnd w:id="0"/>
    <w:p w:rsidR="004F2227" w:rsidRPr="00AA408C" w:rsidRDefault="004F2227" w:rsidP="00AA4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4F2227" w:rsidRPr="00AA408C" w:rsidRDefault="004F2227" w:rsidP="00AA40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Variable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 air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assistance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orchard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sprayers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concept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, design and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preliminary</w:t>
      </w:r>
      <w:proofErr w:type="spellEnd"/>
      <w:r w:rsidRPr="00AA4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08C">
        <w:rPr>
          <w:rFonts w:ascii="Times New Roman" w:hAnsi="Times New Roman" w:cs="Times New Roman"/>
          <w:b/>
          <w:sz w:val="24"/>
          <w:szCs w:val="24"/>
        </w:rPr>
        <w:t>testing</w:t>
      </w:r>
      <w:proofErr w:type="spellEnd"/>
    </w:p>
    <w:p w:rsidR="004F2227" w:rsidRDefault="004F2227" w:rsidP="00AA40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Start w:id="1" w:name="bau1"/>
    <w:p w:rsidR="004F2227" w:rsidRDefault="004F2227" w:rsidP="00AA40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"https://www.sciencedirect.com/science/article/pii/S1537511017303999" \l "!" </w:instrText>
      </w:r>
      <w:r>
        <w:fldChar w:fldCharType="separate"/>
      </w: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Hołownicki</w:t>
      </w:r>
      <w:proofErr w:type="spellEnd"/>
      <w:r>
        <w:fldChar w:fldCharType="end"/>
      </w:r>
      <w:bookmarkStart w:id="2" w:name="bau2"/>
      <w:bookmarkEnd w:id="1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408C" w:rsidRPr="00AA408C">
        <w:rPr>
          <w:rFonts w:ascii="Times New Roman" w:hAnsi="Times New Roman" w:cs="Times New Roman"/>
          <w:sz w:val="24"/>
          <w:szCs w:val="24"/>
        </w:rPr>
        <w:t>R.</w:t>
      </w:r>
      <w:r w:rsidR="00AA408C">
        <w:rPr>
          <w:rFonts w:ascii="Times New Roman" w:hAnsi="Times New Roman" w:cs="Times New Roman"/>
          <w:sz w:val="24"/>
          <w:szCs w:val="24"/>
        </w:rPr>
        <w:t>,</w:t>
      </w:r>
      <w:r w:rsidR="00AA408C" w:rsidRPr="00AA408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!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Doruchowski</w:t>
        </w:r>
        <w:proofErr w:type="spellEnd"/>
      </w:hyperlink>
      <w:bookmarkStart w:id="3" w:name="bau3"/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408C" w:rsidRPr="00AA408C">
        <w:rPr>
          <w:rFonts w:ascii="Times New Roman" w:hAnsi="Times New Roman" w:cs="Times New Roman"/>
          <w:sz w:val="24"/>
          <w:szCs w:val="24"/>
        </w:rPr>
        <w:t>G.</w:t>
      </w:r>
      <w:r w:rsidR="00AA408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!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Świechowski</w:t>
        </w:r>
        <w:proofErr w:type="spellEnd"/>
      </w:hyperlink>
      <w:bookmarkStart w:id="4" w:name="bau4"/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408C" w:rsidRPr="00AA408C">
        <w:rPr>
          <w:rFonts w:ascii="Times New Roman" w:hAnsi="Times New Roman" w:cs="Times New Roman"/>
          <w:sz w:val="24"/>
          <w:szCs w:val="24"/>
        </w:rPr>
        <w:t>W.</w:t>
      </w:r>
      <w:r w:rsidR="00AA408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!" w:history="1">
        <w:proofErr w:type="spellStart"/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Godyń</w:t>
        </w:r>
        <w:proofErr w:type="spellEnd"/>
      </w:hyperlink>
      <w:bookmarkStart w:id="5" w:name="bau5"/>
      <w:bookmarkEnd w:id="4"/>
      <w:r>
        <w:rPr>
          <w:rFonts w:ascii="Times New Roman" w:hAnsi="Times New Roman" w:cs="Times New Roman"/>
          <w:sz w:val="24"/>
          <w:szCs w:val="24"/>
        </w:rPr>
        <w:t>,</w:t>
      </w:r>
      <w:r w:rsidR="00AA408C" w:rsidRPr="00AA408C">
        <w:t xml:space="preserve"> </w:t>
      </w:r>
      <w:r w:rsidR="00AA408C" w:rsidRPr="00AA408C">
        <w:rPr>
          <w:rFonts w:ascii="Times New Roman" w:hAnsi="Times New Roman" w:cs="Times New Roman"/>
          <w:sz w:val="24"/>
          <w:szCs w:val="24"/>
        </w:rPr>
        <w:t>A.</w:t>
      </w:r>
      <w:r w:rsidR="00AA40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!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Konopacki</w:t>
        </w:r>
        <w:proofErr w:type="spellEnd"/>
      </w:hyperlink>
      <w:bookmarkEnd w:id="5"/>
      <w:r w:rsidR="00AA408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A408C" w:rsidRPr="00AA408C">
        <w:t xml:space="preserve"> </w:t>
      </w:r>
      <w:r w:rsidR="00AA408C" w:rsidRPr="00AA408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P. J</w:t>
      </w:r>
      <w:r w:rsidR="00AA408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2017.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orchard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sprayers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, design and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08C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AA408C">
        <w:rPr>
          <w:rFonts w:ascii="Times New Roman" w:hAnsi="Times New Roman" w:cs="Times New Roman"/>
          <w:sz w:val="24"/>
          <w:szCs w:val="24"/>
        </w:rPr>
        <w:t xml:space="preserve"> 163, 134 - 149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227" w:rsidRDefault="004F2227" w:rsidP="00AA40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408C" w:rsidRDefault="00AA408C" w:rsidP="00AA40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08C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 Pneumatický systém, nastavitelný výkon ventilátoru, inteligentní postřikovač,</w:t>
      </w:r>
      <w:r>
        <w:rPr>
          <w:rFonts w:ascii="Times New Roman" w:hAnsi="Times New Roman" w:cs="Times New Roman"/>
          <w:sz w:val="24"/>
          <w:szCs w:val="24"/>
        </w:rPr>
        <w:t xml:space="preserve"> přesné zemědělství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08C" w:rsidRDefault="00AA408C" w:rsidP="00AA408C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4F2227" w:rsidRDefault="00AA408C" w:rsidP="00AA408C">
      <w:pPr>
        <w:spacing w:after="0" w:line="240" w:lineRule="auto"/>
        <w:contextualSpacing/>
        <w:rPr>
          <w:rStyle w:val="Hypertextovodkaz"/>
        </w:rPr>
      </w:pPr>
      <w:r w:rsidRPr="00AA408C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Dostupné z</w:t>
      </w:r>
      <w:r w:rsidRPr="00AA408C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8" w:tgtFrame="_blank" w:tooltip="Persistent link using digital object identifier" w:history="1">
        <w:r w:rsidR="004F2227" w:rsidRPr="00AA408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https://doi.org/10.1016/j.biosystemseng.2017.09.004</w:t>
        </w:r>
      </w:hyperlink>
    </w:p>
    <w:p w:rsidR="004F2227" w:rsidRDefault="004F2227" w:rsidP="00AA408C">
      <w:pPr>
        <w:spacing w:after="0" w:line="240" w:lineRule="auto"/>
        <w:contextualSpacing/>
        <w:jc w:val="both"/>
      </w:pPr>
    </w:p>
    <w:p w:rsidR="00AC50E1" w:rsidRDefault="004F2227" w:rsidP="00AA40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Konvenční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hydraulickými tryskami vytvářejí kapkové spektrum ve vzduchovém proudu, které při nevyvážené dodávce vzduchu od </w:t>
      </w:r>
      <w:proofErr w:type="gramStart"/>
      <w:r>
        <w:rPr>
          <w:rFonts w:ascii="Times New Roman" w:hAnsi="Times New Roman" w:cs="Times New Roman"/>
          <w:sz w:val="24"/>
          <w:szCs w:val="24"/>
        </w:rPr>
        <w:t>ventilátoru  vytváří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značné ztráty ochranné látky mimo listovou plochu. Současně ventilátory </w:t>
      </w:r>
      <w:r w:rsidR="00AC50E1">
        <w:rPr>
          <w:rFonts w:ascii="Times New Roman" w:hAnsi="Times New Roman" w:cs="Times New Roman"/>
          <w:sz w:val="24"/>
          <w:szCs w:val="24"/>
        </w:rPr>
        <w:t xml:space="preserve">při přeplňování </w:t>
      </w:r>
      <w:r>
        <w:rPr>
          <w:rFonts w:ascii="Times New Roman" w:hAnsi="Times New Roman" w:cs="Times New Roman"/>
          <w:sz w:val="24"/>
          <w:szCs w:val="24"/>
        </w:rPr>
        <w:t>odebírají vysoký výkon (20-30 kW). To se dále prohlubuje u</w:t>
      </w:r>
      <w:r w:rsidR="00AC50E1">
        <w:rPr>
          <w:rFonts w:ascii="Times New Roman" w:hAnsi="Times New Roman" w:cs="Times New Roman"/>
          <w:sz w:val="24"/>
          <w:szCs w:val="24"/>
        </w:rPr>
        <w:t xml:space="preserve"> nízkých výsadeb např. u</w:t>
      </w:r>
      <w:r>
        <w:rPr>
          <w:rFonts w:ascii="Times New Roman" w:hAnsi="Times New Roman" w:cs="Times New Roman"/>
          <w:sz w:val="24"/>
          <w:szCs w:val="24"/>
        </w:rPr>
        <w:t xml:space="preserve"> výsadeb štíhlých vřeten, kde ztráty postřiku ve stádiu plného listu mohou přesahovat i 80% aplikovaného objemu postřiku.</w:t>
      </w:r>
    </w:p>
    <w:p w:rsidR="004A0914" w:rsidRDefault="00AC50E1" w:rsidP="00AA40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je známá nutnost přizpůsobit dodávku vzduchu od ventilátoru dávce ochranné látky a pojezdové rychlosti. Ta se také se vlivem změny reliéfu terénu může významně měnit</w:t>
      </w:r>
      <w:r w:rsidR="004A0914">
        <w:rPr>
          <w:rFonts w:ascii="Times New Roman" w:hAnsi="Times New Roman" w:cs="Times New Roman"/>
          <w:sz w:val="24"/>
          <w:szCs w:val="24"/>
        </w:rPr>
        <w:t>. Při změně rychlosti (snížení) pak dochází k přeplňování listové plochy ochranou látkou, protože ventilátor dodává konstantní množství vzduchu. Dnes již existují systémy umožňující nastavit různou úroveň množství dodávaného vzduchu</w:t>
      </w:r>
      <w:r w:rsidR="00A97C29">
        <w:rPr>
          <w:rFonts w:ascii="Times New Roman" w:hAnsi="Times New Roman" w:cs="Times New Roman"/>
          <w:sz w:val="24"/>
          <w:szCs w:val="24"/>
        </w:rPr>
        <w:t xml:space="preserve"> při základním seřízení stroje, ale pro řešení uvedené problematiky je jejich využití nedostatečné. </w:t>
      </w:r>
      <w:r w:rsidR="004A0914">
        <w:rPr>
          <w:rFonts w:ascii="Times New Roman" w:hAnsi="Times New Roman" w:cs="Times New Roman"/>
          <w:sz w:val="24"/>
          <w:szCs w:val="24"/>
        </w:rPr>
        <w:t>Vývoj inteligentních strojů pro chemickou ochranu je tedy, kromě jiného, zaměřen na hledání možností okamžité změny množství dodávaného vzduchu od ventilátoru. Silným motivem je v</w:t>
      </w:r>
      <w:r w:rsidR="004F2227">
        <w:rPr>
          <w:rFonts w:ascii="Times New Roman" w:hAnsi="Times New Roman" w:cs="Times New Roman"/>
          <w:sz w:val="24"/>
          <w:szCs w:val="24"/>
        </w:rPr>
        <w:t>ýznamné snížení ztrát postřikem</w:t>
      </w:r>
      <w:r w:rsidR="004A0914">
        <w:rPr>
          <w:rFonts w:ascii="Times New Roman" w:hAnsi="Times New Roman" w:cs="Times New Roman"/>
          <w:sz w:val="24"/>
          <w:szCs w:val="24"/>
        </w:rPr>
        <w:t>.</w:t>
      </w:r>
      <w:r w:rsidR="004F2227">
        <w:rPr>
          <w:rFonts w:ascii="Times New Roman" w:hAnsi="Times New Roman" w:cs="Times New Roman"/>
          <w:sz w:val="24"/>
          <w:szCs w:val="24"/>
        </w:rPr>
        <w:t xml:space="preserve"> Cílem předložených studií bylo vyvinout systém </w:t>
      </w:r>
      <w:r>
        <w:rPr>
          <w:rFonts w:ascii="Times New Roman" w:hAnsi="Times New Roman" w:cs="Times New Roman"/>
          <w:sz w:val="24"/>
          <w:szCs w:val="24"/>
        </w:rPr>
        <w:t xml:space="preserve">s plynulým nastavením objemu vzduchu v reálném čase označovaný jako </w:t>
      </w:r>
      <w:r w:rsidR="004F2227">
        <w:rPr>
          <w:rFonts w:ascii="Times New Roman" w:hAnsi="Times New Roman" w:cs="Times New Roman"/>
          <w:sz w:val="24"/>
          <w:szCs w:val="24"/>
        </w:rPr>
        <w:t>VAA (</w:t>
      </w:r>
      <w:proofErr w:type="spellStart"/>
      <w:r w:rsidR="004F222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4F2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227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="004F222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F2227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="004F22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uplatnitelný pro</w:t>
      </w:r>
      <w:r w:rsidR="004F2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činnost obou</w:t>
      </w:r>
      <w:r w:rsidR="004F2227">
        <w:rPr>
          <w:rFonts w:ascii="Times New Roman" w:hAnsi="Times New Roman" w:cs="Times New Roman"/>
          <w:sz w:val="24"/>
          <w:szCs w:val="24"/>
        </w:rPr>
        <w:t xml:space="preserve"> stran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rosiče</w:t>
      </w:r>
      <w:proofErr w:type="spellEnd"/>
      <w:r w:rsidR="004F2227">
        <w:rPr>
          <w:rFonts w:ascii="Times New Roman" w:hAnsi="Times New Roman" w:cs="Times New Roman"/>
          <w:sz w:val="24"/>
          <w:szCs w:val="24"/>
        </w:rPr>
        <w:t xml:space="preserve">. Systém je založen na </w:t>
      </w:r>
      <w:r>
        <w:rPr>
          <w:rFonts w:ascii="Times New Roman" w:hAnsi="Times New Roman" w:cs="Times New Roman"/>
          <w:sz w:val="24"/>
          <w:szCs w:val="24"/>
        </w:rPr>
        <w:t xml:space="preserve">využití </w:t>
      </w:r>
      <w:r w:rsidR="004F2227">
        <w:rPr>
          <w:rFonts w:ascii="Times New Roman" w:hAnsi="Times New Roman" w:cs="Times New Roman"/>
          <w:sz w:val="24"/>
          <w:szCs w:val="24"/>
        </w:rPr>
        <w:t>dvojitého axiálního ventilátoru, který umožňuje dálkové nastavení objemu vzduchu. Jmenovitý výkon vzduchu byl 20 000 m</w:t>
      </w:r>
      <w:r w:rsidR="004F2227" w:rsidRPr="004F22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F2227">
        <w:rPr>
          <w:rFonts w:ascii="Times New Roman" w:hAnsi="Times New Roman" w:cs="Times New Roman"/>
          <w:sz w:val="24"/>
          <w:szCs w:val="24"/>
        </w:rPr>
        <w:t xml:space="preserve"> h</w:t>
      </w:r>
      <w:r w:rsidR="004F2227" w:rsidRPr="004F222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F2227">
        <w:rPr>
          <w:rFonts w:ascii="Times New Roman" w:hAnsi="Times New Roman" w:cs="Times New Roman"/>
          <w:sz w:val="24"/>
          <w:szCs w:val="24"/>
        </w:rPr>
        <w:t xml:space="preserve"> pro použití ve výsadbách štíhlých vřeten. Odebíraný výkon dosahoval 10 kW. Systém používal oběžné kolo s proměnnými otáčkami a s pevnými lopatkami, které </w:t>
      </w:r>
      <w:r w:rsidR="00294F8E">
        <w:rPr>
          <w:rFonts w:ascii="Times New Roman" w:hAnsi="Times New Roman" w:cs="Times New Roman"/>
          <w:sz w:val="24"/>
          <w:szCs w:val="24"/>
        </w:rPr>
        <w:t>se ukázaly vhodnější než systém</w:t>
      </w:r>
      <w:r w:rsidR="004F2227">
        <w:rPr>
          <w:rFonts w:ascii="Times New Roman" w:hAnsi="Times New Roman" w:cs="Times New Roman"/>
          <w:sz w:val="24"/>
          <w:szCs w:val="24"/>
        </w:rPr>
        <w:t xml:space="preserve"> s nastavitelnými lopatkami pracujícími s konstantní rychlostí, protože poskytoval</w:t>
      </w:r>
      <w:r w:rsidR="00294F8E">
        <w:rPr>
          <w:rFonts w:ascii="Times New Roman" w:hAnsi="Times New Roman" w:cs="Times New Roman"/>
          <w:sz w:val="24"/>
          <w:szCs w:val="24"/>
        </w:rPr>
        <w:t>y</w:t>
      </w:r>
      <w:r w:rsidR="004F2227">
        <w:rPr>
          <w:rFonts w:ascii="Times New Roman" w:hAnsi="Times New Roman" w:cs="Times New Roman"/>
          <w:sz w:val="24"/>
          <w:szCs w:val="24"/>
        </w:rPr>
        <w:t xml:space="preserve"> širší rozsah objemů vzduchu (± 35%). Vzniklé objemy vzduchu se mohly plynule nastavovat tak, aby se získaly profily proudění vzduchu na obou stranách postřikovače, které byly téměř symetrické. </w:t>
      </w:r>
    </w:p>
    <w:p w:rsidR="004F2227" w:rsidRDefault="00294F8E" w:rsidP="00AA40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F2227">
        <w:rPr>
          <w:rFonts w:ascii="Times New Roman" w:hAnsi="Times New Roman" w:cs="Times New Roman"/>
          <w:sz w:val="24"/>
          <w:szCs w:val="24"/>
        </w:rPr>
        <w:t>ýsledky získané při zkouškách splňují cíle</w:t>
      </w:r>
      <w:r>
        <w:rPr>
          <w:rFonts w:ascii="Times New Roman" w:hAnsi="Times New Roman" w:cs="Times New Roman"/>
          <w:sz w:val="24"/>
          <w:szCs w:val="24"/>
        </w:rPr>
        <w:t xml:space="preserve"> a naznačují, že </w:t>
      </w:r>
      <w:r w:rsidR="004F2227">
        <w:rPr>
          <w:rFonts w:ascii="Times New Roman" w:hAnsi="Times New Roman" w:cs="Times New Roman"/>
          <w:sz w:val="24"/>
          <w:szCs w:val="24"/>
        </w:rPr>
        <w:t>systém VAA lze považovat za vhodnou prototypovou platformu pro technologii s proměnlivou rychlostí</w:t>
      </w:r>
      <w:r>
        <w:rPr>
          <w:rFonts w:ascii="Times New Roman" w:hAnsi="Times New Roman" w:cs="Times New Roman"/>
          <w:sz w:val="24"/>
          <w:szCs w:val="24"/>
        </w:rPr>
        <w:t xml:space="preserve"> proudění podpůrného vzduchu, která je významná pro</w:t>
      </w:r>
      <w:r w:rsidR="004F2227">
        <w:rPr>
          <w:rFonts w:ascii="Times New Roman" w:hAnsi="Times New Roman" w:cs="Times New Roman"/>
          <w:sz w:val="24"/>
          <w:szCs w:val="24"/>
        </w:rPr>
        <w:t xml:space="preserve"> budoucí inteligentní postřikovače.</w:t>
      </w:r>
    </w:p>
    <w:p w:rsidR="004F2227" w:rsidRDefault="004F2227" w:rsidP="00AA408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08C" w:rsidRPr="00893F5C" w:rsidRDefault="00AA408C" w:rsidP="00AA40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F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prof. </w:t>
      </w:r>
      <w:r w:rsidRPr="00DC64B7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Pavel Zemánek</w:t>
      </w:r>
      <w:r w:rsidRPr="00DC64B7">
        <w:rPr>
          <w:rFonts w:ascii="Times New Roman" w:hAnsi="Times New Roman" w:cs="Times New Roman"/>
          <w:sz w:val="24"/>
          <w:szCs w:val="24"/>
        </w:rPr>
        <w:t xml:space="preserve">, Ph.D., Ústav zahradnické techniky, Zahradnická fakulta, Mendelova univerzita v Brně, Valtická 337, 691 44 Lednice, </w:t>
      </w:r>
      <w:r>
        <w:rPr>
          <w:rFonts w:ascii="Times New Roman" w:hAnsi="Times New Roman" w:cs="Times New Roman"/>
          <w:sz w:val="24"/>
          <w:szCs w:val="24"/>
        </w:rPr>
        <w:t>pavel.zemanek</w:t>
      </w:r>
      <w:r w:rsidRPr="00DC64B7">
        <w:rPr>
          <w:rFonts w:ascii="Times New Roman" w:hAnsi="Times New Roman" w:cs="Times New Roman"/>
          <w:sz w:val="24"/>
          <w:szCs w:val="24"/>
        </w:rPr>
        <w:t xml:space="preserve">@mendelu.cz </w:t>
      </w:r>
    </w:p>
    <w:p w:rsidR="00394D09" w:rsidRDefault="00921DA6" w:rsidP="00AA40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0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9A"/>
    <w:rsid w:val="00294F8E"/>
    <w:rsid w:val="00394D09"/>
    <w:rsid w:val="00433D43"/>
    <w:rsid w:val="004A0914"/>
    <w:rsid w:val="004F2227"/>
    <w:rsid w:val="00921DA6"/>
    <w:rsid w:val="0095269A"/>
    <w:rsid w:val="00A97C29"/>
    <w:rsid w:val="00AA408C"/>
    <w:rsid w:val="00A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B6FD3-2514-448E-B95E-0D96C2A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227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iosystemseng.2017.09.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1537511017303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1537511017303999" TargetMode="External"/><Relationship Id="rId5" Type="http://schemas.openxmlformats.org/officeDocument/2006/relationships/hyperlink" Target="https://www.sciencedirect.com/science/article/pii/S15375110173039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ciencedirect.com/science/article/pii/S15375110173039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Zemánek</dc:creator>
  <cp:keywords/>
  <dc:description/>
  <cp:lastModifiedBy>Martina  Doležalová</cp:lastModifiedBy>
  <cp:revision>6</cp:revision>
  <dcterms:created xsi:type="dcterms:W3CDTF">2018-11-01T10:45:00Z</dcterms:created>
  <dcterms:modified xsi:type="dcterms:W3CDTF">2018-11-14T12:11:00Z</dcterms:modified>
</cp:coreProperties>
</file>