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10" w:rsidRPr="00606879" w:rsidRDefault="00C87510" w:rsidP="00C87510">
      <w:pPr>
        <w:spacing w:after="0" w:line="240" w:lineRule="auto"/>
        <w:contextualSpacing/>
        <w:outlineLvl w:val="4"/>
        <w:rPr>
          <w:rFonts w:ascii="Times New Roman" w:eastAsia="Times New Roman" w:hAnsi="Times New Roman" w:cs="Times New Roman"/>
          <w:b/>
          <w:bCs/>
          <w:sz w:val="24"/>
          <w:szCs w:val="24"/>
          <w:lang w:eastAsia="cs-CZ"/>
        </w:rPr>
      </w:pPr>
      <w:r w:rsidRPr="00606879">
        <w:rPr>
          <w:rFonts w:ascii="Times New Roman" w:eastAsia="Times New Roman" w:hAnsi="Times New Roman" w:cs="Times New Roman"/>
          <w:b/>
          <w:bCs/>
          <w:sz w:val="24"/>
          <w:szCs w:val="24"/>
          <w:lang w:eastAsia="cs-CZ"/>
        </w:rPr>
        <w:t xml:space="preserve">Sled aplikací </w:t>
      </w:r>
      <w:proofErr w:type="spellStart"/>
      <w:r w:rsidRPr="00606879">
        <w:rPr>
          <w:rFonts w:ascii="Times New Roman" w:eastAsia="Times New Roman" w:hAnsi="Times New Roman" w:cs="Times New Roman"/>
          <w:b/>
          <w:bCs/>
          <w:sz w:val="24"/>
          <w:szCs w:val="24"/>
          <w:lang w:eastAsia="cs-CZ"/>
        </w:rPr>
        <w:t>glyfosátu</w:t>
      </w:r>
      <w:proofErr w:type="spellEnd"/>
      <w:r w:rsidRPr="00606879">
        <w:rPr>
          <w:rFonts w:ascii="Times New Roman" w:eastAsia="Times New Roman" w:hAnsi="Times New Roman" w:cs="Times New Roman"/>
          <w:b/>
          <w:bCs/>
          <w:sz w:val="24"/>
          <w:szCs w:val="24"/>
          <w:lang w:eastAsia="cs-CZ"/>
        </w:rPr>
        <w:t xml:space="preserve"> v herbicidně tolerantní kukuřici poskytuje účinnou ochranu proti plevelům a podporuje užitečné epigeické bezobratlé</w:t>
      </w:r>
    </w:p>
    <w:p w:rsidR="00C87510" w:rsidRDefault="00C87510" w:rsidP="00C87510">
      <w:pPr>
        <w:spacing w:after="0" w:line="240" w:lineRule="auto"/>
        <w:contextualSpacing/>
        <w:outlineLvl w:val="4"/>
        <w:rPr>
          <w:rFonts w:ascii="Times New Roman" w:hAnsi="Times New Roman" w:cs="Times New Roman"/>
          <w:sz w:val="24"/>
          <w:szCs w:val="24"/>
        </w:rPr>
      </w:pPr>
    </w:p>
    <w:p w:rsidR="00C87510" w:rsidRPr="00E55EB9" w:rsidRDefault="00C87510" w:rsidP="00C87510">
      <w:pPr>
        <w:spacing w:after="0" w:line="240" w:lineRule="auto"/>
        <w:contextualSpacing/>
        <w:outlineLvl w:val="4"/>
        <w:rPr>
          <w:rFonts w:ascii="Times New Roman" w:hAnsi="Times New Roman" w:cs="Times New Roman"/>
          <w:b/>
          <w:sz w:val="24"/>
          <w:szCs w:val="24"/>
        </w:rPr>
      </w:pPr>
      <w:r w:rsidRPr="00E55EB9">
        <w:rPr>
          <w:rFonts w:ascii="Times New Roman" w:hAnsi="Times New Roman" w:cs="Times New Roman"/>
          <w:b/>
          <w:sz w:val="24"/>
          <w:szCs w:val="24"/>
        </w:rPr>
        <w:t xml:space="preserve">Split </w:t>
      </w:r>
      <w:proofErr w:type="spellStart"/>
      <w:r w:rsidRPr="00E55EB9">
        <w:rPr>
          <w:rFonts w:ascii="Times New Roman" w:hAnsi="Times New Roman" w:cs="Times New Roman"/>
          <w:b/>
          <w:sz w:val="24"/>
          <w:szCs w:val="24"/>
        </w:rPr>
        <w:t>application</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of</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glyphosate</w:t>
      </w:r>
      <w:proofErr w:type="spellEnd"/>
      <w:r w:rsidRPr="00E55EB9">
        <w:rPr>
          <w:rFonts w:ascii="Times New Roman" w:hAnsi="Times New Roman" w:cs="Times New Roman"/>
          <w:b/>
          <w:sz w:val="24"/>
          <w:szCs w:val="24"/>
        </w:rPr>
        <w:t xml:space="preserve"> in herbicide-</w:t>
      </w:r>
      <w:proofErr w:type="spellStart"/>
      <w:r w:rsidRPr="00E55EB9">
        <w:rPr>
          <w:rFonts w:ascii="Times New Roman" w:hAnsi="Times New Roman" w:cs="Times New Roman"/>
          <w:b/>
          <w:sz w:val="24"/>
          <w:szCs w:val="24"/>
        </w:rPr>
        <w:t>tolerant</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maize</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provides</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efficient</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weed</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control</w:t>
      </w:r>
      <w:proofErr w:type="spellEnd"/>
      <w:r w:rsidRPr="00E55EB9">
        <w:rPr>
          <w:rFonts w:ascii="Times New Roman" w:hAnsi="Times New Roman" w:cs="Times New Roman"/>
          <w:b/>
          <w:sz w:val="24"/>
          <w:szCs w:val="24"/>
        </w:rPr>
        <w:t xml:space="preserve"> and </w:t>
      </w:r>
      <w:proofErr w:type="spellStart"/>
      <w:r w:rsidRPr="00E55EB9">
        <w:rPr>
          <w:rFonts w:ascii="Times New Roman" w:hAnsi="Times New Roman" w:cs="Times New Roman"/>
          <w:b/>
          <w:sz w:val="24"/>
          <w:szCs w:val="24"/>
        </w:rPr>
        <w:t>favors</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beneficial</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epigeic</w:t>
      </w:r>
      <w:proofErr w:type="spellEnd"/>
      <w:r w:rsidRPr="00E55EB9">
        <w:rPr>
          <w:rFonts w:ascii="Times New Roman" w:hAnsi="Times New Roman" w:cs="Times New Roman"/>
          <w:b/>
          <w:sz w:val="24"/>
          <w:szCs w:val="24"/>
        </w:rPr>
        <w:t xml:space="preserve"> </w:t>
      </w:r>
      <w:proofErr w:type="spellStart"/>
      <w:r w:rsidRPr="00E55EB9">
        <w:rPr>
          <w:rFonts w:ascii="Times New Roman" w:hAnsi="Times New Roman" w:cs="Times New Roman"/>
          <w:b/>
          <w:sz w:val="24"/>
          <w:szCs w:val="24"/>
        </w:rPr>
        <w:t>arthropods</w:t>
      </w:r>
      <w:proofErr w:type="spellEnd"/>
      <w:r w:rsidRPr="00E55EB9">
        <w:rPr>
          <w:rFonts w:ascii="Times New Roman" w:hAnsi="Times New Roman" w:cs="Times New Roman"/>
          <w:b/>
          <w:sz w:val="24"/>
          <w:szCs w:val="24"/>
        </w:rPr>
        <w:t xml:space="preserve">   </w:t>
      </w:r>
    </w:p>
    <w:p w:rsidR="00C87510" w:rsidRPr="00E55EB9" w:rsidRDefault="00C87510" w:rsidP="00C87510">
      <w:pPr>
        <w:spacing w:after="0" w:line="240" w:lineRule="auto"/>
        <w:contextualSpacing/>
        <w:outlineLvl w:val="4"/>
        <w:rPr>
          <w:rFonts w:ascii="Times New Roman" w:hAnsi="Times New Roman" w:cs="Times New Roman"/>
          <w:b/>
          <w:sz w:val="24"/>
          <w:szCs w:val="24"/>
        </w:rPr>
      </w:pPr>
    </w:p>
    <w:p w:rsidR="00C87510" w:rsidRPr="00606879" w:rsidRDefault="00C87510" w:rsidP="00C87510">
      <w:pPr>
        <w:spacing w:after="0" w:line="240" w:lineRule="auto"/>
        <w:contextualSpacing/>
        <w:outlineLvl w:val="4"/>
        <w:rPr>
          <w:rFonts w:ascii="Times New Roman" w:hAnsi="Times New Roman" w:cs="Times New Roman"/>
          <w:sz w:val="24"/>
          <w:szCs w:val="24"/>
        </w:rPr>
      </w:pPr>
      <w:r w:rsidRPr="00606879">
        <w:rPr>
          <w:rFonts w:ascii="Times New Roman" w:hAnsi="Times New Roman" w:cs="Times New Roman"/>
          <w:sz w:val="24"/>
          <w:szCs w:val="24"/>
        </w:rPr>
        <w:t xml:space="preserve">Svobodova, Z., </w:t>
      </w:r>
      <w:proofErr w:type="spellStart"/>
      <w:r w:rsidRPr="00606879">
        <w:rPr>
          <w:rFonts w:ascii="Times New Roman" w:hAnsi="Times New Roman" w:cs="Times New Roman"/>
          <w:sz w:val="24"/>
          <w:szCs w:val="24"/>
        </w:rPr>
        <w:t>Habustova</w:t>
      </w:r>
      <w:proofErr w:type="spellEnd"/>
      <w:r w:rsidRPr="00606879">
        <w:rPr>
          <w:rFonts w:ascii="Times New Roman" w:hAnsi="Times New Roman" w:cs="Times New Roman"/>
          <w:sz w:val="24"/>
          <w:szCs w:val="24"/>
        </w:rPr>
        <w:t xml:space="preserve"> Skokova, O., Holec, J. Holec, M. </w:t>
      </w:r>
      <w:proofErr w:type="spellStart"/>
      <w:r w:rsidRPr="00606879">
        <w:rPr>
          <w:rFonts w:ascii="Times New Roman" w:hAnsi="Times New Roman" w:cs="Times New Roman"/>
          <w:sz w:val="24"/>
          <w:szCs w:val="24"/>
        </w:rPr>
        <w:t>Bohac</w:t>
      </w:r>
      <w:proofErr w:type="spellEnd"/>
      <w:r w:rsidRPr="00606879">
        <w:rPr>
          <w:rFonts w:ascii="Times New Roman" w:hAnsi="Times New Roman" w:cs="Times New Roman"/>
          <w:sz w:val="24"/>
          <w:szCs w:val="24"/>
        </w:rPr>
        <w:t xml:space="preserve">, J., </w:t>
      </w:r>
      <w:proofErr w:type="spellStart"/>
      <w:r w:rsidRPr="00606879">
        <w:rPr>
          <w:rFonts w:ascii="Times New Roman" w:hAnsi="Times New Roman" w:cs="Times New Roman"/>
          <w:sz w:val="24"/>
          <w:szCs w:val="24"/>
        </w:rPr>
        <w:t>Jursik</w:t>
      </w:r>
      <w:proofErr w:type="spellEnd"/>
      <w:r w:rsidRPr="007460DA">
        <w:rPr>
          <w:rFonts w:ascii="Times New Roman" w:hAnsi="Times New Roman" w:cs="Times New Roman"/>
          <w:b/>
          <w:sz w:val="24"/>
          <w:szCs w:val="24"/>
        </w:rPr>
        <w:t xml:space="preserve">, </w:t>
      </w:r>
      <w:r w:rsidRPr="007460DA">
        <w:rPr>
          <w:rFonts w:ascii="Times New Roman" w:hAnsi="Times New Roman" w:cs="Times New Roman"/>
          <w:sz w:val="24"/>
          <w:szCs w:val="24"/>
        </w:rPr>
        <w:t>M</w:t>
      </w:r>
      <w:bookmarkStart w:id="0" w:name="_GoBack"/>
      <w:r w:rsidRPr="00C87510">
        <w:rPr>
          <w:rFonts w:ascii="Times New Roman" w:hAnsi="Times New Roman" w:cs="Times New Roman"/>
          <w:sz w:val="24"/>
          <w:szCs w:val="24"/>
        </w:rPr>
        <w:t xml:space="preserve">., </w:t>
      </w:r>
      <w:r w:rsidRPr="00C87510">
        <w:rPr>
          <w:rStyle w:val="Siln"/>
          <w:rFonts w:ascii="Times New Roman" w:hAnsi="Times New Roman" w:cs="Times New Roman"/>
          <w:sz w:val="24"/>
          <w:szCs w:val="24"/>
        </w:rPr>
        <w:t>Soukup, J.</w:t>
      </w:r>
      <w:r w:rsidRPr="00C87510">
        <w:rPr>
          <w:rFonts w:ascii="Times New Roman" w:hAnsi="Times New Roman" w:cs="Times New Roman"/>
          <w:sz w:val="24"/>
          <w:szCs w:val="24"/>
        </w:rPr>
        <w:t xml:space="preserve">, Sehnal, F. 2018. Split </w:t>
      </w:r>
      <w:proofErr w:type="spellStart"/>
      <w:r w:rsidRPr="00C87510">
        <w:rPr>
          <w:rFonts w:ascii="Times New Roman" w:hAnsi="Times New Roman" w:cs="Times New Roman"/>
          <w:sz w:val="24"/>
          <w:szCs w:val="24"/>
        </w:rPr>
        <w:t>application</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of</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glyphosate</w:t>
      </w:r>
      <w:proofErr w:type="spellEnd"/>
      <w:r w:rsidRPr="00C87510">
        <w:rPr>
          <w:rFonts w:ascii="Times New Roman" w:hAnsi="Times New Roman" w:cs="Times New Roman"/>
          <w:sz w:val="24"/>
          <w:szCs w:val="24"/>
        </w:rPr>
        <w:t xml:space="preserve"> in herbicide-</w:t>
      </w:r>
      <w:proofErr w:type="spellStart"/>
      <w:r w:rsidRPr="00C87510">
        <w:rPr>
          <w:rFonts w:ascii="Times New Roman" w:hAnsi="Times New Roman" w:cs="Times New Roman"/>
          <w:sz w:val="24"/>
          <w:szCs w:val="24"/>
        </w:rPr>
        <w:t>tolerant</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maize</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provides</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efficient</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weed</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control</w:t>
      </w:r>
      <w:proofErr w:type="spellEnd"/>
      <w:r w:rsidRPr="00C87510">
        <w:rPr>
          <w:rFonts w:ascii="Times New Roman" w:hAnsi="Times New Roman" w:cs="Times New Roman"/>
          <w:sz w:val="24"/>
          <w:szCs w:val="24"/>
        </w:rPr>
        <w:t xml:space="preserve"> and </w:t>
      </w:r>
      <w:proofErr w:type="spellStart"/>
      <w:r w:rsidRPr="00C87510">
        <w:rPr>
          <w:rFonts w:ascii="Times New Roman" w:hAnsi="Times New Roman" w:cs="Times New Roman"/>
          <w:sz w:val="24"/>
          <w:szCs w:val="24"/>
        </w:rPr>
        <w:t>favors</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beneficial</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epigeic</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arthropods</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Agriculture</w:t>
      </w:r>
      <w:proofErr w:type="spellEnd"/>
      <w:r w:rsidRPr="00C87510">
        <w:rPr>
          <w:rFonts w:ascii="Times New Roman" w:hAnsi="Times New Roman" w:cs="Times New Roman"/>
          <w:sz w:val="24"/>
          <w:szCs w:val="24"/>
        </w:rPr>
        <w:t xml:space="preserve">, </w:t>
      </w:r>
      <w:proofErr w:type="spellStart"/>
      <w:r w:rsidRPr="00C87510">
        <w:rPr>
          <w:rFonts w:ascii="Times New Roman" w:hAnsi="Times New Roman" w:cs="Times New Roman"/>
          <w:sz w:val="24"/>
          <w:szCs w:val="24"/>
        </w:rPr>
        <w:t>Ecosystems</w:t>
      </w:r>
      <w:proofErr w:type="spellEnd"/>
      <w:r w:rsidRPr="00606879">
        <w:rPr>
          <w:rFonts w:ascii="Times New Roman" w:hAnsi="Times New Roman" w:cs="Times New Roman"/>
          <w:sz w:val="24"/>
          <w:szCs w:val="24"/>
        </w:rPr>
        <w:t xml:space="preserve"> </w:t>
      </w:r>
      <w:bookmarkEnd w:id="0"/>
      <w:r w:rsidRPr="00606879">
        <w:rPr>
          <w:rFonts w:ascii="Times New Roman" w:hAnsi="Times New Roman" w:cs="Times New Roman"/>
          <w:sz w:val="24"/>
          <w:szCs w:val="24"/>
        </w:rPr>
        <w:t xml:space="preserve">&amp; </w:t>
      </w:r>
      <w:proofErr w:type="spellStart"/>
      <w:r w:rsidRPr="00606879">
        <w:rPr>
          <w:rFonts w:ascii="Times New Roman" w:hAnsi="Times New Roman" w:cs="Times New Roman"/>
          <w:sz w:val="24"/>
          <w:szCs w:val="24"/>
        </w:rPr>
        <w:t>Environment</w:t>
      </w:r>
      <w:proofErr w:type="spellEnd"/>
      <w:r w:rsidRPr="00606879">
        <w:rPr>
          <w:rFonts w:ascii="Times New Roman" w:hAnsi="Times New Roman" w:cs="Times New Roman"/>
          <w:sz w:val="24"/>
          <w:szCs w:val="24"/>
        </w:rPr>
        <w:t>, 251, 171-179.</w:t>
      </w:r>
    </w:p>
    <w:p w:rsidR="00C87510" w:rsidRDefault="00C87510" w:rsidP="00C87510">
      <w:pPr>
        <w:spacing w:after="0" w:line="240" w:lineRule="auto"/>
        <w:contextualSpacing/>
        <w:outlineLvl w:val="4"/>
        <w:rPr>
          <w:rFonts w:ascii="Times New Roman" w:eastAsia="Times New Roman" w:hAnsi="Times New Roman" w:cs="Times New Roman"/>
          <w:bCs/>
          <w:sz w:val="24"/>
          <w:szCs w:val="24"/>
          <w:lang w:eastAsia="cs-CZ"/>
        </w:rPr>
      </w:pPr>
    </w:p>
    <w:p w:rsidR="00C87510" w:rsidRPr="00606879" w:rsidRDefault="00C87510" w:rsidP="00C87510">
      <w:pPr>
        <w:spacing w:after="0" w:line="240" w:lineRule="auto"/>
        <w:contextualSpacing/>
        <w:rPr>
          <w:rFonts w:ascii="Times New Roman" w:eastAsia="Times New Roman" w:hAnsi="Times New Roman" w:cs="Times New Roman"/>
          <w:sz w:val="24"/>
          <w:szCs w:val="24"/>
          <w:lang w:eastAsia="cs-CZ"/>
        </w:rPr>
      </w:pPr>
      <w:r w:rsidRPr="00E55EB9">
        <w:rPr>
          <w:rFonts w:ascii="Times New Roman" w:eastAsia="Times New Roman" w:hAnsi="Times New Roman" w:cs="Times New Roman"/>
          <w:b/>
          <w:bCs/>
          <w:sz w:val="24"/>
          <w:szCs w:val="24"/>
          <w:lang w:eastAsia="cs-CZ"/>
        </w:rPr>
        <w:t>Klíčová slova</w:t>
      </w:r>
      <w:r w:rsidRPr="007460DA">
        <w:rPr>
          <w:rFonts w:ascii="Times New Roman" w:eastAsia="Times New Roman" w:hAnsi="Times New Roman" w:cs="Times New Roman"/>
          <w:bCs/>
          <w:sz w:val="24"/>
          <w:szCs w:val="24"/>
          <w:lang w:eastAsia="cs-CZ"/>
        </w:rPr>
        <w:t>:</w:t>
      </w:r>
      <w:r w:rsidRPr="00606879">
        <w:rPr>
          <w:rFonts w:ascii="Times New Roman" w:eastAsia="Times New Roman" w:hAnsi="Times New Roman" w:cs="Times New Roman"/>
          <w:b/>
          <w:bCs/>
          <w:sz w:val="24"/>
          <w:szCs w:val="24"/>
          <w:lang w:eastAsia="cs-CZ"/>
        </w:rPr>
        <w:t xml:space="preserve"> </w:t>
      </w:r>
      <w:r w:rsidRPr="00606879">
        <w:rPr>
          <w:rFonts w:ascii="Times New Roman" w:eastAsia="Times New Roman" w:hAnsi="Times New Roman" w:cs="Times New Roman"/>
          <w:sz w:val="24"/>
          <w:szCs w:val="24"/>
          <w:lang w:eastAsia="cs-CZ"/>
        </w:rPr>
        <w:t xml:space="preserve">HT kukuřice, zpracování půdy, </w:t>
      </w:r>
      <w:proofErr w:type="spellStart"/>
      <w:r w:rsidRPr="00606879">
        <w:rPr>
          <w:rFonts w:ascii="Times New Roman" w:eastAsia="Times New Roman" w:hAnsi="Times New Roman" w:cs="Times New Roman"/>
          <w:sz w:val="24"/>
          <w:szCs w:val="24"/>
          <w:lang w:eastAsia="cs-CZ"/>
        </w:rPr>
        <w:t>epigeon</w:t>
      </w:r>
      <w:proofErr w:type="spellEnd"/>
      <w:r w:rsidRPr="00606879">
        <w:rPr>
          <w:rFonts w:ascii="Times New Roman" w:eastAsia="Times New Roman" w:hAnsi="Times New Roman" w:cs="Times New Roman"/>
          <w:sz w:val="24"/>
          <w:szCs w:val="24"/>
          <w:lang w:eastAsia="cs-CZ"/>
        </w:rPr>
        <w:t xml:space="preserve">  </w:t>
      </w:r>
    </w:p>
    <w:p w:rsidR="00C87510" w:rsidRDefault="00C87510" w:rsidP="00C87510">
      <w:pPr>
        <w:spacing w:after="0" w:line="240" w:lineRule="auto"/>
        <w:contextualSpacing/>
        <w:outlineLvl w:val="4"/>
        <w:rPr>
          <w:rFonts w:ascii="Times New Roman" w:eastAsia="Times New Roman" w:hAnsi="Times New Roman" w:cs="Times New Roman"/>
          <w:bCs/>
          <w:sz w:val="24"/>
          <w:szCs w:val="24"/>
          <w:lang w:eastAsia="cs-CZ"/>
        </w:rPr>
      </w:pPr>
    </w:p>
    <w:p w:rsidR="00C87510" w:rsidRPr="007460DA" w:rsidRDefault="00C87510" w:rsidP="00C87510">
      <w:pPr>
        <w:spacing w:after="0" w:line="240" w:lineRule="auto"/>
        <w:contextualSpacing/>
        <w:outlineLvl w:val="4"/>
        <w:rPr>
          <w:rFonts w:ascii="Times New Roman" w:eastAsia="Times New Roman" w:hAnsi="Times New Roman" w:cs="Times New Roman"/>
          <w:bCs/>
          <w:sz w:val="24"/>
          <w:szCs w:val="24"/>
          <w:lang w:eastAsia="cs-CZ"/>
        </w:rPr>
      </w:pPr>
      <w:r w:rsidRPr="00E55EB9">
        <w:rPr>
          <w:rFonts w:ascii="Times New Roman" w:eastAsia="Times New Roman" w:hAnsi="Times New Roman" w:cs="Times New Roman"/>
          <w:b/>
          <w:bCs/>
          <w:sz w:val="24"/>
          <w:szCs w:val="24"/>
          <w:lang w:eastAsia="cs-CZ"/>
        </w:rPr>
        <w:t>Dostupné z:</w:t>
      </w:r>
      <w:r>
        <w:rPr>
          <w:rFonts w:ascii="Times New Roman" w:eastAsia="Times New Roman" w:hAnsi="Times New Roman" w:cs="Times New Roman"/>
          <w:bCs/>
          <w:sz w:val="24"/>
          <w:szCs w:val="24"/>
          <w:lang w:eastAsia="cs-CZ"/>
        </w:rPr>
        <w:t xml:space="preserve"> </w:t>
      </w:r>
      <w:r w:rsidRPr="007460DA">
        <w:rPr>
          <w:rFonts w:ascii="Times New Roman" w:eastAsia="Times New Roman" w:hAnsi="Times New Roman" w:cs="Times New Roman"/>
          <w:bCs/>
          <w:sz w:val="24"/>
          <w:szCs w:val="24"/>
          <w:lang w:eastAsia="cs-CZ"/>
        </w:rPr>
        <w:t>https://www.sciencedirect.com/science/article/pii/S0167880917304188/pdfft?md5=a95295a05deca9dc827436ed113e8ab7&amp;pid=1-s2.0-S0167880917304188-main.pdf</w:t>
      </w:r>
    </w:p>
    <w:p w:rsidR="00C87510" w:rsidRDefault="00C87510" w:rsidP="00C87510">
      <w:pPr>
        <w:spacing w:after="0" w:line="240" w:lineRule="auto"/>
        <w:contextualSpacing/>
        <w:rPr>
          <w:rFonts w:ascii="Times New Roman" w:eastAsia="Times New Roman" w:hAnsi="Times New Roman" w:cs="Times New Roman"/>
          <w:bCs/>
          <w:sz w:val="24"/>
          <w:szCs w:val="24"/>
          <w:lang w:eastAsia="cs-CZ"/>
        </w:rPr>
      </w:pPr>
    </w:p>
    <w:p w:rsidR="00C87510" w:rsidRPr="00606879" w:rsidRDefault="00C87510" w:rsidP="00C87510">
      <w:pPr>
        <w:spacing w:after="0" w:line="240" w:lineRule="auto"/>
        <w:contextualSpacing/>
        <w:rPr>
          <w:rFonts w:ascii="Times New Roman" w:eastAsia="Times New Roman" w:hAnsi="Times New Roman" w:cs="Times New Roman"/>
          <w:sz w:val="24"/>
          <w:szCs w:val="24"/>
          <w:lang w:eastAsia="cs-CZ"/>
        </w:rPr>
      </w:pPr>
      <w:r w:rsidRPr="00606879">
        <w:rPr>
          <w:rFonts w:ascii="Times New Roman" w:eastAsia="Times New Roman" w:hAnsi="Times New Roman" w:cs="Times New Roman"/>
          <w:sz w:val="24"/>
          <w:szCs w:val="24"/>
          <w:lang w:eastAsia="cs-CZ"/>
        </w:rPr>
        <w:t xml:space="preserve">Plošné zavedení geneticky modifikované herbicidně tolerantní (GMHT) kukuřice by mohlo ovlivnit účinnost regulace zaplevelení a narušit fungování ekosystémů. V práci jsou analyzována tato potenciální nebezpečí s použitím </w:t>
      </w:r>
      <w:proofErr w:type="spellStart"/>
      <w:r w:rsidRPr="00606879">
        <w:rPr>
          <w:rFonts w:ascii="Times New Roman" w:eastAsia="Times New Roman" w:hAnsi="Times New Roman" w:cs="Times New Roman"/>
          <w:sz w:val="24"/>
          <w:szCs w:val="24"/>
          <w:lang w:eastAsia="cs-CZ"/>
        </w:rPr>
        <w:t>glyfosát</w:t>
      </w:r>
      <w:proofErr w:type="spellEnd"/>
      <w:r w:rsidRPr="00606879">
        <w:rPr>
          <w:rFonts w:ascii="Times New Roman" w:eastAsia="Times New Roman" w:hAnsi="Times New Roman" w:cs="Times New Roman"/>
          <w:sz w:val="24"/>
          <w:szCs w:val="24"/>
          <w:lang w:eastAsia="cs-CZ"/>
        </w:rPr>
        <w:t>-tolerantní kukuřice NK603 (</w:t>
      </w:r>
      <w:proofErr w:type="spellStart"/>
      <w:r w:rsidRPr="00606879">
        <w:rPr>
          <w:rFonts w:ascii="Times New Roman" w:eastAsia="Times New Roman" w:hAnsi="Times New Roman" w:cs="Times New Roman"/>
          <w:sz w:val="24"/>
          <w:szCs w:val="24"/>
          <w:lang w:eastAsia="cs-CZ"/>
        </w:rPr>
        <w:t>Monsanto</w:t>
      </w:r>
      <w:proofErr w:type="spellEnd"/>
      <w:r w:rsidRPr="00606879">
        <w:rPr>
          <w:rFonts w:ascii="Times New Roman" w:eastAsia="Times New Roman" w:hAnsi="Times New Roman" w:cs="Times New Roman"/>
          <w:sz w:val="24"/>
          <w:szCs w:val="24"/>
          <w:lang w:eastAsia="cs-CZ"/>
        </w:rPr>
        <w:t xml:space="preserve"> Technology LLC, St. Louis, MO, USA) vyseté na 54 náhodně rozmístěných parcelách v letech 2013 a 2014. Kukuřice byla pěstována v třech režimech herbicidního ošetření v kombinaci se šesti způsoby zpracování půdy. Konvenční </w:t>
      </w:r>
      <w:proofErr w:type="spellStart"/>
      <w:r w:rsidRPr="00606879">
        <w:rPr>
          <w:rFonts w:ascii="Times New Roman" w:eastAsia="Times New Roman" w:hAnsi="Times New Roman" w:cs="Times New Roman"/>
          <w:sz w:val="24"/>
          <w:szCs w:val="24"/>
          <w:lang w:eastAsia="cs-CZ"/>
        </w:rPr>
        <w:t>postemergentní</w:t>
      </w:r>
      <w:proofErr w:type="spellEnd"/>
      <w:r w:rsidRPr="00606879">
        <w:rPr>
          <w:rFonts w:ascii="Times New Roman" w:eastAsia="Times New Roman" w:hAnsi="Times New Roman" w:cs="Times New Roman"/>
          <w:sz w:val="24"/>
          <w:szCs w:val="24"/>
          <w:lang w:eastAsia="cs-CZ"/>
        </w:rPr>
        <w:t xml:space="preserve"> selektivním herbicidem </w:t>
      </w:r>
      <w:proofErr w:type="spellStart"/>
      <w:r w:rsidRPr="00606879">
        <w:rPr>
          <w:rFonts w:ascii="Times New Roman" w:eastAsia="Times New Roman" w:hAnsi="Times New Roman" w:cs="Times New Roman"/>
          <w:sz w:val="24"/>
          <w:szCs w:val="24"/>
          <w:lang w:eastAsia="cs-CZ"/>
        </w:rPr>
        <w:t>MaisTer</w:t>
      </w:r>
      <w:proofErr w:type="spellEnd"/>
      <w:r w:rsidRPr="00606879">
        <w:rPr>
          <w:rFonts w:ascii="Times New Roman" w:eastAsia="Times New Roman" w:hAnsi="Times New Roman" w:cs="Times New Roman"/>
          <w:sz w:val="24"/>
          <w:szCs w:val="24"/>
          <w:lang w:eastAsia="cs-CZ"/>
        </w:rPr>
        <w:t xml:space="preserve"> (Bayer </w:t>
      </w:r>
      <w:proofErr w:type="spellStart"/>
      <w:r w:rsidRPr="00606879">
        <w:rPr>
          <w:rFonts w:ascii="Times New Roman" w:eastAsia="Times New Roman" w:hAnsi="Times New Roman" w:cs="Times New Roman"/>
          <w:sz w:val="24"/>
          <w:szCs w:val="24"/>
          <w:lang w:eastAsia="cs-CZ"/>
        </w:rPr>
        <w:t>CropScience</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sz w:val="24"/>
          <w:szCs w:val="24"/>
          <w:lang w:eastAsia="cs-CZ"/>
        </w:rPr>
        <w:t>GmbH</w:t>
      </w:r>
      <w:proofErr w:type="spellEnd"/>
      <w:r w:rsidRPr="00606879">
        <w:rPr>
          <w:rFonts w:ascii="Times New Roman" w:eastAsia="Times New Roman" w:hAnsi="Times New Roman" w:cs="Times New Roman"/>
          <w:sz w:val="24"/>
          <w:szCs w:val="24"/>
          <w:lang w:eastAsia="cs-CZ"/>
        </w:rPr>
        <w:t xml:space="preserve">, Frankfurt </w:t>
      </w:r>
      <w:proofErr w:type="spellStart"/>
      <w:r w:rsidRPr="00606879">
        <w:rPr>
          <w:rFonts w:ascii="Times New Roman" w:eastAsia="Times New Roman" w:hAnsi="Times New Roman" w:cs="Times New Roman"/>
          <w:sz w:val="24"/>
          <w:szCs w:val="24"/>
          <w:lang w:eastAsia="cs-CZ"/>
        </w:rPr>
        <w:t>am</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sz w:val="24"/>
          <w:szCs w:val="24"/>
          <w:lang w:eastAsia="cs-CZ"/>
        </w:rPr>
        <w:t>Main</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sz w:val="24"/>
          <w:szCs w:val="24"/>
          <w:lang w:eastAsia="cs-CZ"/>
        </w:rPr>
        <w:t>Germany</w:t>
      </w:r>
      <w:proofErr w:type="spellEnd"/>
      <w:r w:rsidRPr="00606879">
        <w:rPr>
          <w:rFonts w:ascii="Times New Roman" w:eastAsia="Times New Roman" w:hAnsi="Times New Roman" w:cs="Times New Roman"/>
          <w:sz w:val="24"/>
          <w:szCs w:val="24"/>
          <w:lang w:eastAsia="cs-CZ"/>
        </w:rPr>
        <w:t>; dále MT) bylo porovnáváno s dvěma strategiemi používanými v </w:t>
      </w:r>
      <w:proofErr w:type="spellStart"/>
      <w:r w:rsidRPr="00606879">
        <w:rPr>
          <w:rFonts w:ascii="Times New Roman" w:eastAsia="Times New Roman" w:hAnsi="Times New Roman" w:cs="Times New Roman"/>
          <w:sz w:val="24"/>
          <w:szCs w:val="24"/>
          <w:lang w:eastAsia="cs-CZ"/>
        </w:rPr>
        <w:t>glyfosát</w:t>
      </w:r>
      <w:proofErr w:type="spellEnd"/>
      <w:r w:rsidRPr="00606879">
        <w:rPr>
          <w:rFonts w:ascii="Times New Roman" w:eastAsia="Times New Roman" w:hAnsi="Times New Roman" w:cs="Times New Roman"/>
          <w:sz w:val="24"/>
          <w:szCs w:val="24"/>
          <w:lang w:eastAsia="cs-CZ"/>
        </w:rPr>
        <w:t xml:space="preserve">-tolerantních plodinách: sled aplikací herbicidu </w:t>
      </w:r>
      <w:proofErr w:type="spellStart"/>
      <w:r w:rsidRPr="00606879">
        <w:rPr>
          <w:rFonts w:ascii="Times New Roman" w:eastAsia="Times New Roman" w:hAnsi="Times New Roman" w:cs="Times New Roman"/>
          <w:sz w:val="24"/>
          <w:szCs w:val="24"/>
          <w:lang w:eastAsia="cs-CZ"/>
        </w:rPr>
        <w:t>Roundup</w:t>
      </w:r>
      <w:proofErr w:type="spellEnd"/>
      <w:r w:rsidRPr="00606879">
        <w:rPr>
          <w:rFonts w:ascii="Times New Roman" w:eastAsia="Times New Roman" w:hAnsi="Times New Roman" w:cs="Times New Roman"/>
          <w:sz w:val="24"/>
          <w:szCs w:val="24"/>
          <w:lang w:eastAsia="cs-CZ"/>
        </w:rPr>
        <w:t xml:space="preserve"> Rapid (</w:t>
      </w:r>
      <w:proofErr w:type="spellStart"/>
      <w:r w:rsidRPr="00606879">
        <w:rPr>
          <w:rFonts w:ascii="Times New Roman" w:eastAsia="Times New Roman" w:hAnsi="Times New Roman" w:cs="Times New Roman"/>
          <w:sz w:val="24"/>
          <w:szCs w:val="24"/>
          <w:lang w:eastAsia="cs-CZ"/>
        </w:rPr>
        <w:t>Monsanto</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sz w:val="24"/>
          <w:szCs w:val="24"/>
          <w:lang w:eastAsia="cs-CZ"/>
        </w:rPr>
        <w:t>Europe</w:t>
      </w:r>
      <w:proofErr w:type="spellEnd"/>
      <w:r w:rsidRPr="00606879">
        <w:rPr>
          <w:rFonts w:ascii="Times New Roman" w:eastAsia="Times New Roman" w:hAnsi="Times New Roman" w:cs="Times New Roman"/>
          <w:sz w:val="24"/>
          <w:szCs w:val="24"/>
          <w:lang w:eastAsia="cs-CZ"/>
        </w:rPr>
        <w:t xml:space="preserve"> </w:t>
      </w:r>
      <w:proofErr w:type="gramStart"/>
      <w:r w:rsidRPr="00606879">
        <w:rPr>
          <w:rFonts w:ascii="Times New Roman" w:eastAsia="Times New Roman" w:hAnsi="Times New Roman" w:cs="Times New Roman"/>
          <w:sz w:val="24"/>
          <w:szCs w:val="24"/>
          <w:lang w:eastAsia="cs-CZ"/>
        </w:rPr>
        <w:t>S.A.</w:t>
      </w:r>
      <w:proofErr w:type="gramEnd"/>
      <w:r w:rsidRPr="00606879">
        <w:rPr>
          <w:rFonts w:ascii="Times New Roman" w:eastAsia="Times New Roman" w:hAnsi="Times New Roman" w:cs="Times New Roman"/>
          <w:sz w:val="24"/>
          <w:szCs w:val="24"/>
          <w:lang w:eastAsia="cs-CZ"/>
        </w:rPr>
        <w:t xml:space="preserve">/N.V., </w:t>
      </w:r>
      <w:proofErr w:type="spellStart"/>
      <w:r w:rsidRPr="00606879">
        <w:rPr>
          <w:rFonts w:ascii="Times New Roman" w:eastAsia="Times New Roman" w:hAnsi="Times New Roman" w:cs="Times New Roman"/>
          <w:sz w:val="24"/>
          <w:szCs w:val="24"/>
          <w:lang w:eastAsia="cs-CZ"/>
        </w:rPr>
        <w:t>Brussels</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sz w:val="24"/>
          <w:szCs w:val="24"/>
          <w:lang w:eastAsia="cs-CZ"/>
        </w:rPr>
        <w:t>Belgium</w:t>
      </w:r>
      <w:proofErr w:type="spellEnd"/>
      <w:r w:rsidRPr="00606879">
        <w:rPr>
          <w:rFonts w:ascii="Times New Roman" w:eastAsia="Times New Roman" w:hAnsi="Times New Roman" w:cs="Times New Roman"/>
          <w:sz w:val="24"/>
          <w:szCs w:val="24"/>
          <w:lang w:eastAsia="cs-CZ"/>
        </w:rPr>
        <w:t xml:space="preserve">; dále RRRR) a aplikace tohoto herbicidu v tank-mixu s reziduálním půdním herbicidem </w:t>
      </w:r>
      <w:proofErr w:type="spellStart"/>
      <w:r w:rsidRPr="00606879">
        <w:rPr>
          <w:rFonts w:ascii="Times New Roman" w:eastAsia="Times New Roman" w:hAnsi="Times New Roman" w:cs="Times New Roman"/>
          <w:sz w:val="24"/>
          <w:szCs w:val="24"/>
          <w:lang w:eastAsia="cs-CZ"/>
        </w:rPr>
        <w:t>Guardian</w:t>
      </w:r>
      <w:proofErr w:type="spellEnd"/>
      <w:r w:rsidRPr="00606879">
        <w:rPr>
          <w:rFonts w:ascii="Times New Roman" w:eastAsia="Times New Roman" w:hAnsi="Times New Roman" w:cs="Times New Roman"/>
          <w:sz w:val="24"/>
          <w:szCs w:val="24"/>
          <w:lang w:eastAsia="cs-CZ"/>
        </w:rPr>
        <w:t xml:space="preserve"> Extra (</w:t>
      </w:r>
      <w:proofErr w:type="spellStart"/>
      <w:r w:rsidRPr="00606879">
        <w:rPr>
          <w:rFonts w:ascii="Times New Roman" w:eastAsia="Times New Roman" w:hAnsi="Times New Roman" w:cs="Times New Roman"/>
          <w:sz w:val="24"/>
          <w:szCs w:val="24"/>
          <w:lang w:eastAsia="cs-CZ"/>
        </w:rPr>
        <w:t>Monsanto</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sz w:val="24"/>
          <w:szCs w:val="24"/>
          <w:lang w:eastAsia="cs-CZ"/>
        </w:rPr>
        <w:t>Europe</w:t>
      </w:r>
      <w:proofErr w:type="spellEnd"/>
      <w:r w:rsidRPr="00606879">
        <w:rPr>
          <w:rFonts w:ascii="Times New Roman" w:eastAsia="Times New Roman" w:hAnsi="Times New Roman" w:cs="Times New Roman"/>
          <w:sz w:val="24"/>
          <w:szCs w:val="24"/>
          <w:lang w:eastAsia="cs-CZ"/>
        </w:rPr>
        <w:t xml:space="preserve"> </w:t>
      </w:r>
      <w:proofErr w:type="gramStart"/>
      <w:r w:rsidRPr="00606879">
        <w:rPr>
          <w:rFonts w:ascii="Times New Roman" w:eastAsia="Times New Roman" w:hAnsi="Times New Roman" w:cs="Times New Roman"/>
          <w:sz w:val="24"/>
          <w:szCs w:val="24"/>
          <w:lang w:eastAsia="cs-CZ"/>
        </w:rPr>
        <w:t>S.A.</w:t>
      </w:r>
      <w:proofErr w:type="gramEnd"/>
      <w:r w:rsidRPr="00606879">
        <w:rPr>
          <w:rFonts w:ascii="Times New Roman" w:eastAsia="Times New Roman" w:hAnsi="Times New Roman" w:cs="Times New Roman"/>
          <w:sz w:val="24"/>
          <w:szCs w:val="24"/>
          <w:lang w:eastAsia="cs-CZ"/>
        </w:rPr>
        <w:t>/N.V.; dále RRGE).</w:t>
      </w:r>
      <w:r>
        <w:rPr>
          <w:rFonts w:ascii="Times New Roman" w:eastAsia="Times New Roman" w:hAnsi="Times New Roman" w:cs="Times New Roman"/>
          <w:sz w:val="24"/>
          <w:szCs w:val="24"/>
          <w:lang w:eastAsia="cs-CZ"/>
        </w:rPr>
        <w:t xml:space="preserve"> </w:t>
      </w:r>
      <w:r w:rsidRPr="00606879">
        <w:rPr>
          <w:rFonts w:ascii="Times New Roman" w:eastAsia="Times New Roman" w:hAnsi="Times New Roman" w:cs="Times New Roman"/>
          <w:sz w:val="24"/>
          <w:szCs w:val="24"/>
          <w:lang w:eastAsia="cs-CZ"/>
        </w:rPr>
        <w:t xml:space="preserve">Varianta MT vykazovala nespolehlivou ochranu, zatímco RRRR a zvláště RRGE byly účinné a potlačovaly plevele po celé vegetační období. Varianta RRRR umožnila regeneraci pokryvnosti plevelů v druhé polovině vegetační doby. Konvenční, redukované a </w:t>
      </w:r>
      <w:proofErr w:type="spellStart"/>
      <w:r w:rsidRPr="00606879">
        <w:rPr>
          <w:rFonts w:ascii="Times New Roman" w:eastAsia="Times New Roman" w:hAnsi="Times New Roman" w:cs="Times New Roman"/>
          <w:sz w:val="24"/>
          <w:szCs w:val="24"/>
          <w:lang w:eastAsia="cs-CZ"/>
        </w:rPr>
        <w:t>půdoochranné</w:t>
      </w:r>
      <w:proofErr w:type="spellEnd"/>
      <w:r w:rsidRPr="00606879">
        <w:rPr>
          <w:rFonts w:ascii="Times New Roman" w:eastAsia="Times New Roman" w:hAnsi="Times New Roman" w:cs="Times New Roman"/>
          <w:sz w:val="24"/>
          <w:szCs w:val="24"/>
          <w:lang w:eastAsia="cs-CZ"/>
        </w:rPr>
        <w:t xml:space="preserve"> (mulč z </w:t>
      </w:r>
      <w:proofErr w:type="spellStart"/>
      <w:r w:rsidRPr="00606879">
        <w:rPr>
          <w:rFonts w:ascii="Times New Roman" w:eastAsia="Times New Roman" w:hAnsi="Times New Roman" w:cs="Times New Roman"/>
          <w:i/>
          <w:iCs/>
          <w:sz w:val="24"/>
          <w:szCs w:val="24"/>
          <w:lang w:eastAsia="cs-CZ"/>
        </w:rPr>
        <w:t>Hordeum</w:t>
      </w:r>
      <w:proofErr w:type="spellEnd"/>
      <w:r w:rsidRPr="00606879">
        <w:rPr>
          <w:rFonts w:ascii="Times New Roman" w:eastAsia="Times New Roman" w:hAnsi="Times New Roman" w:cs="Times New Roman"/>
          <w:i/>
          <w:iCs/>
          <w:sz w:val="24"/>
          <w:szCs w:val="24"/>
          <w:lang w:eastAsia="cs-CZ"/>
        </w:rPr>
        <w:t xml:space="preserve"> </w:t>
      </w:r>
      <w:proofErr w:type="spellStart"/>
      <w:r w:rsidRPr="00606879">
        <w:rPr>
          <w:rFonts w:ascii="Times New Roman" w:eastAsia="Times New Roman" w:hAnsi="Times New Roman" w:cs="Times New Roman"/>
          <w:i/>
          <w:iCs/>
          <w:sz w:val="24"/>
          <w:szCs w:val="24"/>
          <w:lang w:eastAsia="cs-CZ"/>
        </w:rPr>
        <w:t>vulgare</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i/>
          <w:iCs/>
          <w:sz w:val="24"/>
          <w:szCs w:val="24"/>
          <w:lang w:eastAsia="cs-CZ"/>
        </w:rPr>
        <w:t>Phacelia</w:t>
      </w:r>
      <w:proofErr w:type="spellEnd"/>
      <w:r w:rsidRPr="00606879">
        <w:rPr>
          <w:rFonts w:ascii="Times New Roman" w:eastAsia="Times New Roman" w:hAnsi="Times New Roman" w:cs="Times New Roman"/>
          <w:i/>
          <w:iCs/>
          <w:sz w:val="24"/>
          <w:szCs w:val="24"/>
          <w:lang w:eastAsia="cs-CZ"/>
        </w:rPr>
        <w:t xml:space="preserve"> </w:t>
      </w:r>
      <w:proofErr w:type="spellStart"/>
      <w:r w:rsidRPr="00606879">
        <w:rPr>
          <w:rFonts w:ascii="Times New Roman" w:eastAsia="Times New Roman" w:hAnsi="Times New Roman" w:cs="Times New Roman"/>
          <w:i/>
          <w:iCs/>
          <w:sz w:val="24"/>
          <w:szCs w:val="24"/>
          <w:lang w:eastAsia="cs-CZ"/>
        </w:rPr>
        <w:t>tanacetifolia</w:t>
      </w:r>
      <w:proofErr w:type="spellEnd"/>
      <w:r w:rsidRPr="00606879">
        <w:rPr>
          <w:rFonts w:ascii="Times New Roman" w:eastAsia="Times New Roman" w:hAnsi="Times New Roman" w:cs="Times New Roman"/>
          <w:sz w:val="24"/>
          <w:szCs w:val="24"/>
          <w:lang w:eastAsia="cs-CZ"/>
        </w:rPr>
        <w:t xml:space="preserve">, </w:t>
      </w:r>
      <w:proofErr w:type="spellStart"/>
      <w:r w:rsidRPr="00606879">
        <w:rPr>
          <w:rFonts w:ascii="Times New Roman" w:eastAsia="Times New Roman" w:hAnsi="Times New Roman" w:cs="Times New Roman"/>
          <w:i/>
          <w:iCs/>
          <w:sz w:val="24"/>
          <w:szCs w:val="24"/>
          <w:lang w:eastAsia="cs-CZ"/>
        </w:rPr>
        <w:t>Sinapis</w:t>
      </w:r>
      <w:proofErr w:type="spellEnd"/>
      <w:r w:rsidRPr="00606879">
        <w:rPr>
          <w:rFonts w:ascii="Times New Roman" w:eastAsia="Times New Roman" w:hAnsi="Times New Roman" w:cs="Times New Roman"/>
          <w:i/>
          <w:iCs/>
          <w:sz w:val="24"/>
          <w:szCs w:val="24"/>
          <w:lang w:eastAsia="cs-CZ"/>
        </w:rPr>
        <w:t xml:space="preserve"> alba</w:t>
      </w:r>
      <w:r w:rsidRPr="00606879">
        <w:rPr>
          <w:rFonts w:ascii="Times New Roman" w:eastAsia="Times New Roman" w:hAnsi="Times New Roman" w:cs="Times New Roman"/>
          <w:sz w:val="24"/>
          <w:szCs w:val="24"/>
          <w:lang w:eastAsia="cs-CZ"/>
        </w:rPr>
        <w:t xml:space="preserve"> a </w:t>
      </w:r>
      <w:proofErr w:type="spellStart"/>
      <w:r w:rsidRPr="00606879">
        <w:rPr>
          <w:rFonts w:ascii="Times New Roman" w:eastAsia="Times New Roman" w:hAnsi="Times New Roman" w:cs="Times New Roman"/>
          <w:i/>
          <w:iCs/>
          <w:sz w:val="24"/>
          <w:szCs w:val="24"/>
          <w:lang w:eastAsia="cs-CZ"/>
        </w:rPr>
        <w:t>Trifolium</w:t>
      </w:r>
      <w:proofErr w:type="spellEnd"/>
      <w:r w:rsidRPr="00606879">
        <w:rPr>
          <w:rFonts w:ascii="Times New Roman" w:eastAsia="Times New Roman" w:hAnsi="Times New Roman" w:cs="Times New Roman"/>
          <w:i/>
          <w:iCs/>
          <w:sz w:val="24"/>
          <w:szCs w:val="24"/>
          <w:lang w:eastAsia="cs-CZ"/>
        </w:rPr>
        <w:t xml:space="preserve"> </w:t>
      </w:r>
      <w:proofErr w:type="spellStart"/>
      <w:r w:rsidRPr="00606879">
        <w:rPr>
          <w:rFonts w:ascii="Times New Roman" w:eastAsia="Times New Roman" w:hAnsi="Times New Roman" w:cs="Times New Roman"/>
          <w:i/>
          <w:iCs/>
          <w:sz w:val="24"/>
          <w:szCs w:val="24"/>
          <w:lang w:eastAsia="cs-CZ"/>
        </w:rPr>
        <w:t>incarnatum</w:t>
      </w:r>
      <w:proofErr w:type="spellEnd"/>
      <w:r w:rsidRPr="00606879">
        <w:rPr>
          <w:rFonts w:ascii="Times New Roman" w:eastAsia="Times New Roman" w:hAnsi="Times New Roman" w:cs="Times New Roman"/>
          <w:sz w:val="24"/>
          <w:szCs w:val="24"/>
          <w:lang w:eastAsia="cs-CZ"/>
        </w:rPr>
        <w:t xml:space="preserve">) zpracování půdy mělo malý efekt na konkurenceschopnost </w:t>
      </w:r>
      <w:proofErr w:type="gramStart"/>
      <w:r w:rsidRPr="00606879">
        <w:rPr>
          <w:rFonts w:ascii="Times New Roman" w:eastAsia="Times New Roman" w:hAnsi="Times New Roman" w:cs="Times New Roman"/>
          <w:sz w:val="24"/>
          <w:szCs w:val="24"/>
          <w:lang w:eastAsia="cs-CZ"/>
        </w:rPr>
        <w:t>plevelů.Za</w:t>
      </w:r>
      <w:proofErr w:type="gramEnd"/>
      <w:r w:rsidRPr="00606879">
        <w:rPr>
          <w:rFonts w:ascii="Times New Roman" w:eastAsia="Times New Roman" w:hAnsi="Times New Roman" w:cs="Times New Roman"/>
          <w:sz w:val="24"/>
          <w:szCs w:val="24"/>
          <w:lang w:eastAsia="cs-CZ"/>
        </w:rPr>
        <w:t xml:space="preserve"> účelem vyhodnocení environmentálních vlivů testovaných způsobů regulace zaplevelení byli monitorováni střevlíci, drabčíci a pavouci. Společenstva střevlíků nebyla ovlivněna způsobem zpracování půdy, ale byla pozorována odezva na herbicidní ošetření. Parcely ošetřené MT vykázaly nejvyšší početnost, aktivitu a druhovou bohatost, následovány RRRR a RRGE. Ošetření RRRR and RRGE také redukovala nárůst početnosti drabčíků po sklizni, zatímco konvenční zpracování půdy negativně ovlivňovalo drabčíky na začátku pěstebního období. Početnost pavouků a střevlíků byla podobná, ale druhová bohatost pavouků byla vyšší na parcelách RRRR. Ani herbicidy, ani způsob zpracování půdy neovlivnily významně vyrovnanost mezi druhy bezobratlých. Mnohorozměrná analýza prokázala, že druhová bohatost plevelů statisticky významně korelovala s početností všech tří sledovaných skupin bezobratlých; pokryvnost plevelů měla podobný, ale menší efekt, avšak efekt herbicidního ošetření a způsobu zpracování půdy byl zanedbatelný. Herbicidní ošetření brzdilo rozvoj plevelů a tím ovlivnilo asociované bezobratlé.</w:t>
      </w:r>
      <w:r>
        <w:rPr>
          <w:rFonts w:ascii="Times New Roman" w:eastAsia="Times New Roman" w:hAnsi="Times New Roman" w:cs="Times New Roman"/>
          <w:sz w:val="24"/>
          <w:szCs w:val="24"/>
          <w:lang w:eastAsia="cs-CZ"/>
        </w:rPr>
        <w:t xml:space="preserve"> </w:t>
      </w:r>
      <w:r w:rsidRPr="00606879">
        <w:rPr>
          <w:rFonts w:ascii="Times New Roman" w:eastAsia="Times New Roman" w:hAnsi="Times New Roman" w:cs="Times New Roman"/>
          <w:sz w:val="24"/>
          <w:szCs w:val="24"/>
          <w:lang w:eastAsia="cs-CZ"/>
        </w:rPr>
        <w:t xml:space="preserve">Ošetření RRRR dostatečně potlačovalo plevele a umožnilo regeneraci plevelů v pozdějších fázích vegetační doby, což je příznivé pro bezobratlé. GMHT plodiny mají potenciál kombinovat ekonomické a environmentální přínosy pro udržitelnost </w:t>
      </w:r>
      <w:proofErr w:type="spellStart"/>
      <w:r w:rsidRPr="00606879">
        <w:rPr>
          <w:rFonts w:ascii="Times New Roman" w:eastAsia="Times New Roman" w:hAnsi="Times New Roman" w:cs="Times New Roman"/>
          <w:sz w:val="24"/>
          <w:szCs w:val="24"/>
          <w:lang w:eastAsia="cs-CZ"/>
        </w:rPr>
        <w:t>agroekosystémů</w:t>
      </w:r>
      <w:proofErr w:type="spellEnd"/>
      <w:r w:rsidRPr="00606879">
        <w:rPr>
          <w:rFonts w:ascii="Times New Roman" w:eastAsia="Times New Roman" w:hAnsi="Times New Roman" w:cs="Times New Roman"/>
          <w:sz w:val="24"/>
          <w:szCs w:val="24"/>
          <w:lang w:eastAsia="cs-CZ"/>
        </w:rPr>
        <w:t xml:space="preserve"> a mohou být doporučeny k zavedení v evropských produkčních systémech.</w:t>
      </w:r>
    </w:p>
    <w:p w:rsidR="00C87510" w:rsidRDefault="00C87510" w:rsidP="00C87510">
      <w:pPr>
        <w:autoSpaceDE w:val="0"/>
        <w:autoSpaceDN w:val="0"/>
        <w:adjustRightInd w:val="0"/>
        <w:spacing w:after="0" w:line="240" w:lineRule="auto"/>
        <w:contextualSpacing/>
        <w:rPr>
          <w:rFonts w:ascii="Times New Roman" w:hAnsi="Times New Roman" w:cs="Times New Roman"/>
          <w:sz w:val="24"/>
          <w:szCs w:val="24"/>
        </w:rPr>
      </w:pPr>
      <w:r w:rsidRPr="00C87510">
        <w:rPr>
          <w:rFonts w:ascii="Times New Roman" w:hAnsi="Times New Roman" w:cs="Times New Roman"/>
          <w:b/>
          <w:sz w:val="24"/>
          <w:szCs w:val="24"/>
        </w:rPr>
        <w:t>Zpracoval</w:t>
      </w:r>
      <w:r>
        <w:rPr>
          <w:rFonts w:ascii="Times New Roman" w:hAnsi="Times New Roman" w:cs="Times New Roman"/>
          <w:sz w:val="24"/>
          <w:szCs w:val="24"/>
        </w:rPr>
        <w:t>: prof. Ing. Josef Soukup, CSc., ČZU v</w:t>
      </w:r>
      <w:r>
        <w:rPr>
          <w:rFonts w:ascii="Times New Roman" w:hAnsi="Times New Roman" w:cs="Times New Roman"/>
          <w:sz w:val="24"/>
          <w:szCs w:val="24"/>
        </w:rPr>
        <w:t> </w:t>
      </w:r>
      <w:r>
        <w:rPr>
          <w:rFonts w:ascii="Times New Roman" w:hAnsi="Times New Roman" w:cs="Times New Roman"/>
          <w:sz w:val="24"/>
          <w:szCs w:val="24"/>
        </w:rPr>
        <w:t>Praze</w:t>
      </w:r>
      <w:r>
        <w:rPr>
          <w:rFonts w:ascii="Times New Roman" w:hAnsi="Times New Roman" w:cs="Times New Roman"/>
          <w:sz w:val="24"/>
          <w:szCs w:val="24"/>
        </w:rPr>
        <w:t xml:space="preserve">, </w:t>
      </w:r>
      <w:r w:rsidRPr="00C87510">
        <w:rPr>
          <w:rFonts w:ascii="Times New Roman" w:hAnsi="Times New Roman" w:cs="Times New Roman"/>
          <w:sz w:val="24"/>
          <w:szCs w:val="24"/>
        </w:rPr>
        <w:t>soukup@af.czu.cz</w:t>
      </w:r>
      <w:r>
        <w:rPr>
          <w:rFonts w:ascii="Times New Roman" w:hAnsi="Times New Roman" w:cs="Times New Roman"/>
          <w:sz w:val="24"/>
          <w:szCs w:val="24"/>
        </w:rPr>
        <w:t>.</w:t>
      </w:r>
      <w:r>
        <w:rPr>
          <w:rFonts w:ascii="Times New Roman" w:hAnsi="Times New Roman" w:cs="Times New Roman"/>
          <w:sz w:val="24"/>
          <w:szCs w:val="24"/>
        </w:rPr>
        <w:t xml:space="preserve"> </w:t>
      </w:r>
    </w:p>
    <w:p w:rsidR="004A28F2" w:rsidRDefault="004A28F2"/>
    <w:sectPr w:rsidR="004A2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10"/>
    <w:rsid w:val="004A28F2"/>
    <w:rsid w:val="00C87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029A-7F5A-4341-918F-B54F5CE6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751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87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3070</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2018-11-14T10:12:00Z</dcterms:created>
  <dcterms:modified xsi:type="dcterms:W3CDTF">2018-11-14T10:13:00Z</dcterms:modified>
</cp:coreProperties>
</file>