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60DA">
        <w:rPr>
          <w:rFonts w:ascii="Times New Roman" w:hAnsi="Times New Roman" w:cs="Times New Roman"/>
          <w:b/>
          <w:sz w:val="24"/>
          <w:szCs w:val="24"/>
        </w:rPr>
        <w:t xml:space="preserve">Hodnocení chronického rizika působení </w:t>
      </w:r>
      <w:proofErr w:type="spellStart"/>
      <w:r w:rsidRPr="007460DA">
        <w:rPr>
          <w:rFonts w:ascii="Times New Roman" w:hAnsi="Times New Roman" w:cs="Times New Roman"/>
          <w:b/>
          <w:sz w:val="24"/>
          <w:szCs w:val="24"/>
        </w:rPr>
        <w:t>glyfosátu</w:t>
      </w:r>
      <w:proofErr w:type="spellEnd"/>
      <w:r w:rsidRPr="007460D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460DA">
        <w:rPr>
          <w:rFonts w:ascii="Times New Roman" w:hAnsi="Times New Roman" w:cs="Times New Roman"/>
          <w:b/>
          <w:sz w:val="24"/>
          <w:szCs w:val="24"/>
        </w:rPr>
        <w:t>aminomethylfosfonové</w:t>
      </w:r>
      <w:proofErr w:type="spellEnd"/>
      <w:r w:rsidRPr="007460DA">
        <w:rPr>
          <w:rFonts w:ascii="Times New Roman" w:hAnsi="Times New Roman" w:cs="Times New Roman"/>
          <w:b/>
          <w:sz w:val="24"/>
          <w:szCs w:val="24"/>
        </w:rPr>
        <w:t xml:space="preserve"> kyseliny pro půdní biotu </w:t>
      </w:r>
    </w:p>
    <w:bookmarkEnd w:id="0"/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7475">
        <w:rPr>
          <w:rFonts w:ascii="Times New Roman" w:hAnsi="Times New Roman" w:cs="Times New Roman"/>
          <w:b/>
          <w:sz w:val="24"/>
          <w:szCs w:val="24"/>
        </w:rPr>
        <w:t>Glyphosate</w:t>
      </w:r>
      <w:proofErr w:type="spellEnd"/>
      <w:r w:rsidRPr="0081747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17475">
        <w:rPr>
          <w:rFonts w:ascii="Times New Roman" w:hAnsi="Times New Roman" w:cs="Times New Roman"/>
          <w:b/>
          <w:sz w:val="24"/>
          <w:szCs w:val="24"/>
        </w:rPr>
        <w:t>aminomethylphosphonic</w:t>
      </w:r>
      <w:proofErr w:type="spellEnd"/>
      <w:r w:rsidRPr="00817475">
        <w:rPr>
          <w:rFonts w:ascii="Times New Roman" w:hAnsi="Times New Roman" w:cs="Times New Roman"/>
          <w:b/>
          <w:sz w:val="24"/>
          <w:szCs w:val="24"/>
        </w:rPr>
        <w:t xml:space="preserve"> acid </w:t>
      </w:r>
      <w:proofErr w:type="spellStart"/>
      <w:r w:rsidRPr="00817475">
        <w:rPr>
          <w:rFonts w:ascii="Times New Roman" w:hAnsi="Times New Roman" w:cs="Times New Roman"/>
          <w:b/>
          <w:sz w:val="24"/>
          <w:szCs w:val="24"/>
        </w:rPr>
        <w:t>chronic</w:t>
      </w:r>
      <w:proofErr w:type="spellEnd"/>
      <w:r w:rsidRPr="00817475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817475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817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47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17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475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817475">
        <w:rPr>
          <w:rFonts w:ascii="Times New Roman" w:hAnsi="Times New Roman" w:cs="Times New Roman"/>
          <w:b/>
          <w:sz w:val="24"/>
          <w:szCs w:val="24"/>
        </w:rPr>
        <w:t xml:space="preserve"> biota</w:t>
      </w: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Mehrsheik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S.L. 2016.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Glyphosate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aminomethylphosphonic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biota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Toxicology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35, </w:t>
      </w:r>
      <w:r w:rsidRPr="007460D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0DA">
        <w:rPr>
          <w:rFonts w:ascii="Times New Roman" w:hAnsi="Times New Roman" w:cs="Times New Roman"/>
          <w:sz w:val="24"/>
          <w:szCs w:val="24"/>
        </w:rPr>
        <w:t>2742–2752</w:t>
      </w: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aminomethylfosfonov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kyselin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ekotoxikologie</w:t>
      </w:r>
      <w:proofErr w:type="spellEnd"/>
      <w:r>
        <w:rPr>
          <w:rFonts w:ascii="Times New Roman" w:hAnsi="Times New Roman" w:cs="Times New Roman"/>
          <w:sz w:val="24"/>
          <w:szCs w:val="24"/>
        </w:rPr>
        <w:t>, půdní bezobratlí, hodnocení rizika.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0DA">
        <w:rPr>
          <w:rFonts w:ascii="Times New Roman" w:hAnsi="Times New Roman" w:cs="Times New Roman"/>
          <w:sz w:val="24"/>
          <w:szCs w:val="24"/>
        </w:rPr>
        <w:t>https://setac.onlinelibrary.wiley.com/doi/abs/10.1002/etc.3438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je širokospektrální herbicid široce využívaný v zemědělství, zahradnictví, v soukromých zahrádkách a v komunální sféře, kde je aplikován na okrajích silnic, na železnici a v parcích k regulaci plevelů. Rizika expozice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glyfosátem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 jeho primárním půdním metabolitem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aminomethylfosfonovou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kyselinou (AMPA) na reprezentativní druhy žížal, chvostoskoků a dravých půdních roztočů a vlivy na procesy transformace dusíku půdními mikroorganismy byly na základě mezinárodně uznávaných metodik sledovány v laboratorním pokusu. 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0DA">
        <w:rPr>
          <w:rFonts w:ascii="Times New Roman" w:hAnsi="Times New Roman" w:cs="Times New Roman"/>
          <w:sz w:val="24"/>
          <w:szCs w:val="24"/>
        </w:rPr>
        <w:t xml:space="preserve">U žížal byla stanovena koncentrace, při které nebyly pozorovatelné efekty na reprodukci (NOEC) na 472,8 mg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acidického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ekvivalentu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(účinné látky / kg suché půdy), což byla nejvyšší testovaná koncentrace a 198,1 mg/kg suché půdy pro AMPA.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0DA">
        <w:rPr>
          <w:rFonts w:ascii="Times New Roman" w:hAnsi="Times New Roman" w:cs="Times New Roman"/>
          <w:sz w:val="24"/>
          <w:szCs w:val="24"/>
        </w:rPr>
        <w:t xml:space="preserve">Na dravé roztoče činila NOEC 472.8 mg </w:t>
      </w:r>
      <w:proofErr w:type="spellStart"/>
      <w:proofErr w:type="gramStart"/>
      <w:r w:rsidRPr="007460DA">
        <w:rPr>
          <w:rFonts w:ascii="Times New Roman" w:hAnsi="Times New Roman" w:cs="Times New Roman"/>
          <w:sz w:val="24"/>
          <w:szCs w:val="24"/>
        </w:rPr>
        <w:t>úč.l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 xml:space="preserve"> /kg suché půdy pro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 320 mg/kg suché půdy pro AMPA, což byly nejvyšší testované koncentrace. Pro chvostoskoky činila NOEC 472,8 mg </w:t>
      </w:r>
      <w:proofErr w:type="spellStart"/>
      <w:proofErr w:type="gramStart"/>
      <w:r w:rsidRPr="007460DA">
        <w:rPr>
          <w:rFonts w:ascii="Times New Roman" w:hAnsi="Times New Roman" w:cs="Times New Roman"/>
          <w:sz w:val="24"/>
          <w:szCs w:val="24"/>
        </w:rPr>
        <w:t>úč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460D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 xml:space="preserve">/kg suché půdy pro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 a 315 mg/kg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AMPA, což byly nejvyšší testované koncentrace. Transformace půdního dusíku zůstala neovlivněna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glyfosátem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a AMPA při 33,1 mg </w:t>
      </w:r>
      <w:proofErr w:type="spellStart"/>
      <w:proofErr w:type="gramStart"/>
      <w:r w:rsidRPr="007460DA">
        <w:rPr>
          <w:rFonts w:ascii="Times New Roman" w:hAnsi="Times New Roman" w:cs="Times New Roman"/>
          <w:sz w:val="24"/>
          <w:szCs w:val="24"/>
        </w:rPr>
        <w:t>úč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460D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 xml:space="preserve">/kg půdy, resp. 160 mg/kg půdy. Porovnání těchto prahových hodnot s nejhorším možným scénářem koncentrace uvažované pro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 (6,62 mg </w:t>
      </w:r>
      <w:proofErr w:type="spellStart"/>
      <w:proofErr w:type="gramStart"/>
      <w:r w:rsidRPr="007460DA">
        <w:rPr>
          <w:rFonts w:ascii="Times New Roman" w:hAnsi="Times New Roman" w:cs="Times New Roman"/>
          <w:sz w:val="24"/>
          <w:szCs w:val="24"/>
        </w:rPr>
        <w:t>úč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460D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0DA">
        <w:rPr>
          <w:rFonts w:ascii="Times New Roman" w:hAnsi="Times New Roman" w:cs="Times New Roman"/>
          <w:sz w:val="24"/>
          <w:szCs w:val="24"/>
        </w:rPr>
        <w:t xml:space="preserve">/kg suché půdy) a  AMPA (6,18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úč.l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./kg suché půdy) pro roční aplikaci při nejvyšší roční dávce 4,32 kg </w:t>
      </w:r>
      <w:proofErr w:type="spellStart"/>
      <w:r w:rsidRPr="007460DA">
        <w:rPr>
          <w:rFonts w:ascii="Times New Roman" w:hAnsi="Times New Roman" w:cs="Times New Roman"/>
          <w:sz w:val="24"/>
          <w:szCs w:val="24"/>
        </w:rPr>
        <w:t>úč.l</w:t>
      </w:r>
      <w:proofErr w:type="spellEnd"/>
      <w:r w:rsidRPr="007460DA">
        <w:rPr>
          <w:rFonts w:ascii="Times New Roman" w:hAnsi="Times New Roman" w:cs="Times New Roman"/>
          <w:sz w:val="24"/>
          <w:szCs w:val="24"/>
        </w:rPr>
        <w:t xml:space="preserve">./ha dokládají velmi nízkou pravděpodobnost nežádoucích vlivů na půdní biotu. </w:t>
      </w:r>
    </w:p>
    <w:p w:rsidR="004A28F2" w:rsidRDefault="004A28F2"/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prof. Ing. Josef Soukup, CSc., ČZU v Praze, </w:t>
      </w:r>
      <w:r w:rsidRPr="00C87510">
        <w:rPr>
          <w:rFonts w:ascii="Times New Roman" w:hAnsi="Times New Roman" w:cs="Times New Roman"/>
          <w:sz w:val="24"/>
          <w:szCs w:val="24"/>
        </w:rPr>
        <w:t>soukup@af.czu.cz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4A28F2"/>
    <w:rsid w:val="008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2018-11-14T10:14:00Z</dcterms:created>
  <dcterms:modified xsi:type="dcterms:W3CDTF">2018-11-14T10:15:00Z</dcterms:modified>
</cp:coreProperties>
</file>