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A2" w:rsidRPr="008820E8" w:rsidRDefault="009004FD" w:rsidP="008820E8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8820E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Podíl drenážního odtoku na celkovém odtoku z povodí</w:t>
      </w:r>
    </w:p>
    <w:p w:rsidR="008820E8" w:rsidRDefault="008820E8" w:rsidP="008820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40A2" w:rsidRPr="008820E8" w:rsidRDefault="009004FD" w:rsidP="008820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8820E8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ulhavý</w:t>
      </w:r>
      <w:r w:rsid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Z., T</w:t>
      </w:r>
      <w:r w:rsidR="008820E8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lapáková</w:t>
      </w:r>
      <w:r w:rsid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L., Č</w:t>
      </w:r>
      <w:r w:rsidR="008820E8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melík</w:t>
      </w:r>
      <w:r w:rsid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M., D</w:t>
      </w:r>
      <w:r w:rsidR="008820E8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oležal</w:t>
      </w:r>
      <w:r w:rsid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, F. 2010.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Podíl drenážního odtoku na celkovém odtoku z </w:t>
      </w:r>
      <w:bookmarkStart w:id="0" w:name="_GoBack"/>
      <w:r w:rsidRPr="00822F7A">
        <w:rPr>
          <w:rFonts w:ascii="Times New Roman" w:hAnsi="Times New Roman" w:cs="Times New Roman"/>
          <w:sz w:val="24"/>
          <w:szCs w:val="24"/>
          <w:shd w:val="clear" w:color="auto" w:fill="FFFFFF"/>
        </w:rPr>
        <w:t>povodí. Vodní hospodářství č.7/2010</w:t>
      </w:r>
      <w:bookmarkEnd w:id="0"/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, str. 190-194, ISSN 1211-0760</w:t>
      </w:r>
    </w:p>
    <w:p w:rsidR="008820E8" w:rsidRDefault="008820E8" w:rsidP="008820E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8820E8" w:rsidRDefault="004940A2" w:rsidP="008820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20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004FD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drenážní odvodnění, odtok z povodí, oblasti oběhu podzemní vody</w:t>
      </w:r>
      <w:r w:rsidR="006C3E42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, podélný profil vodnosti toku</w:t>
      </w:r>
      <w:r w:rsidR="004B0391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, hydrometr</w:t>
      </w:r>
      <w:r w:rsidR="009D11DD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ování</w:t>
      </w:r>
    </w:p>
    <w:p w:rsidR="008820E8" w:rsidRPr="008820E8" w:rsidRDefault="008820E8" w:rsidP="008820E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8820E8" w:rsidRDefault="008820E8" w:rsidP="008820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20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8820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6C3E42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6C3E42" w:rsidRPr="008820E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http://vodnihospodarstvi.cz</w:t>
        </w:r>
      </w:hyperlink>
      <w:r w:rsidR="009004FD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820E8" w:rsidRDefault="008820E8" w:rsidP="008820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04FD" w:rsidRPr="008820E8" w:rsidRDefault="006C3E42" w:rsidP="008820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Drenážní </w:t>
      </w:r>
      <w:r w:rsidR="009D11DD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vody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</w:t>
      </w:r>
      <w:r w:rsidR="009D11DD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sou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odvodněných povodích významnou složkou vod v drobných vodních tocích, jak je dokladováno na příkladu Českomoravské vrchoviny. Na dvojici sousedních </w:t>
      </w:r>
      <w:r w:rsidR="009D11DD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monitorovaných 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povodí jsou v delších časových řadách stanoveny podíly drenážních vod a proměřeny jsou podélné profily vodnosti </w:t>
      </w:r>
      <w:r w:rsidR="009D11DD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těchto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vodních toků, což obojí dokumentuje </w:t>
      </w:r>
      <w:r w:rsidR="009D11DD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významný 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vliv drenáží na odtokov</w:t>
      </w:r>
      <w:r w:rsidR="009D11DD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režim. Podíl drenážních vod na celkovém odtoku se zvyšuje a v období sucha mohou být při vysoké plošné intenzitě odvodnění vody ve</w:t>
      </w:r>
      <w:r w:rsidR="00DE3BDA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vodoteči převážně jen vodami drenážními. To autoři považují za argument pro záměr regulovat či zcela eliminovat drenážní odtok (modernizací stávajících staveb – např. instalací hradítek a regulačních objektů), nebo realizovat v povodí</w:t>
      </w:r>
      <w:r w:rsidR="009D11DD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jiná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kompenzační opatření (např. vodní nádrže).</w:t>
      </w:r>
    </w:p>
    <w:p w:rsidR="004B0391" w:rsidRPr="008820E8" w:rsidRDefault="004B0391" w:rsidP="008820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Existencí tradičního odvodnění dochází k vyrovnání odtoku m-denních vod (90- až 365- denní vody jsou po odvodnění vyšší než před odvodněním; 20- až 90- denní vody jsou naopak nižší). Doplnění regulace drenážního odtoku do stávajících drenážních systémů může tento režim navrátit do původních relací. Evidence staveb odvodnění, dostupná ve formě mapových podkladů</w:t>
      </w:r>
      <w:r w:rsidR="009D11DD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byla doplněna opakovaným hydrometrováním vodnosti vodního toku, což bylo použito jako ukazatel příspěvku vodnosti vodou přitékající z drenážních systémů. V rámci zpracovaných povodí IV. řádu byly v souladu s hydrogeologickou praxí vymezeny tři typické zóny: oblast infiltrace, tranzitu a </w:t>
      </w:r>
      <w:r w:rsidR="00DE3BDA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výtoku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. V závislosti na plošné intenzitě odtoku v těchto zónách se prokazatelně mění režim vodního toku. Stavby odvodnění mají také vliv na vyrovnanost vodnosti, resp. na délku období bez zjevného průtoku vody v korytě.</w:t>
      </w:r>
    </w:p>
    <w:p w:rsidR="00DE3BDA" w:rsidRPr="008820E8" w:rsidRDefault="00DE3BDA" w:rsidP="008820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Výsledkem popsaných analýz jsou praktická doporučení pro přehodnocení přístupů k existenci systém</w:t>
      </w:r>
      <w:r w:rsidR="009D11DD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ů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plošného odvodnění v povodí, resp. pro korekce jejich funkcí: v infiltračních oblastech je doporučeno </w:t>
      </w:r>
      <w:r w:rsidR="00CF0281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volit úpravy k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regulaci drenážního odtoku nebo systémy zcela rušit (srážky se převedou k infiltraci do půdy), naopak</w:t>
      </w:r>
      <w:r w:rsidR="00CF0281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</w:t>
      </w:r>
      <w:r w:rsidR="008964C6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F0281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drenážních systémů situovaných v oblasti tranzitu nebo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 výtok</w:t>
      </w:r>
      <w:r w:rsidR="00CF0281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r w:rsidR="00CF0281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jejich 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existence </w:t>
      </w:r>
      <w:r w:rsidR="00CF0281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zemědělských pozemcích 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opodstatněná a regulace m</w:t>
      </w:r>
      <w:r w:rsidR="00CF0281"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usí být volena s rozvahou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21C3" w:rsidRPr="008820E8" w:rsidRDefault="002A21C3" w:rsidP="008820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95D" w:rsidRPr="008820E8" w:rsidRDefault="00171AC3" w:rsidP="008820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20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88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doc. Ing. Zbyněk Kulhavý, CSc., Výzkumný ústav meliorací a ochrany půdy, v.v.i., </w:t>
      </w:r>
      <w:hyperlink r:id="rId8" w:history="1">
        <w:r w:rsidRPr="008820E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kulhavy.zbynek</w:t>
        </w:r>
        <w:r w:rsidRPr="008820E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@</w:t>
        </w:r>
        <w:r w:rsidRPr="008820E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vumop.cz</w:t>
        </w:r>
      </w:hyperlink>
    </w:p>
    <w:sectPr w:rsidR="0007495D" w:rsidRPr="008820E8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6C" w:rsidRDefault="0006626C" w:rsidP="004940A2">
      <w:pPr>
        <w:spacing w:after="0" w:line="240" w:lineRule="auto"/>
      </w:pPr>
      <w:r>
        <w:separator/>
      </w:r>
    </w:p>
  </w:endnote>
  <w:endnote w:type="continuationSeparator" w:id="0">
    <w:p w:rsidR="0006626C" w:rsidRDefault="0006626C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6C" w:rsidRDefault="0006626C" w:rsidP="004940A2">
      <w:pPr>
        <w:spacing w:after="0" w:line="240" w:lineRule="auto"/>
      </w:pPr>
      <w:r>
        <w:separator/>
      </w:r>
    </w:p>
  </w:footnote>
  <w:footnote w:type="continuationSeparator" w:id="0">
    <w:p w:rsidR="0006626C" w:rsidRDefault="0006626C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6626C"/>
    <w:rsid w:val="00074613"/>
    <w:rsid w:val="0007495D"/>
    <w:rsid w:val="000B59EF"/>
    <w:rsid w:val="00171AC3"/>
    <w:rsid w:val="001C3A00"/>
    <w:rsid w:val="001E3791"/>
    <w:rsid w:val="00220B04"/>
    <w:rsid w:val="002A21C3"/>
    <w:rsid w:val="002E65F1"/>
    <w:rsid w:val="003E1E20"/>
    <w:rsid w:val="003F1CB7"/>
    <w:rsid w:val="004940A2"/>
    <w:rsid w:val="004B0391"/>
    <w:rsid w:val="0051496C"/>
    <w:rsid w:val="0053768A"/>
    <w:rsid w:val="005E521C"/>
    <w:rsid w:val="00647C02"/>
    <w:rsid w:val="00681E5D"/>
    <w:rsid w:val="006C1B97"/>
    <w:rsid w:val="006C3E42"/>
    <w:rsid w:val="00784B11"/>
    <w:rsid w:val="007B1AFF"/>
    <w:rsid w:val="00822F7A"/>
    <w:rsid w:val="00850B21"/>
    <w:rsid w:val="008820E8"/>
    <w:rsid w:val="008964C6"/>
    <w:rsid w:val="008E537E"/>
    <w:rsid w:val="009004FD"/>
    <w:rsid w:val="00901764"/>
    <w:rsid w:val="009D11DD"/>
    <w:rsid w:val="00A548A4"/>
    <w:rsid w:val="00B570B9"/>
    <w:rsid w:val="00C54E9B"/>
    <w:rsid w:val="00C66939"/>
    <w:rsid w:val="00CC485F"/>
    <w:rsid w:val="00CF0281"/>
    <w:rsid w:val="00D22DEF"/>
    <w:rsid w:val="00D75E4C"/>
    <w:rsid w:val="00DD36AF"/>
    <w:rsid w:val="00DE3BDA"/>
    <w:rsid w:val="00E2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0607-8BFD-40C9-B790-6D51366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havy.zbynek@vum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dnihospodarstv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F60DE-777F-46D7-B24B-ACDDBA4C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10</cp:revision>
  <dcterms:created xsi:type="dcterms:W3CDTF">2018-07-23T14:44:00Z</dcterms:created>
  <dcterms:modified xsi:type="dcterms:W3CDTF">2018-11-14T08:46:00Z</dcterms:modified>
</cp:coreProperties>
</file>