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97" w:rsidRPr="001669DB" w:rsidRDefault="00306604" w:rsidP="003066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9DB">
        <w:rPr>
          <w:rFonts w:ascii="Times New Roman" w:hAnsi="Times New Roman" w:cs="Times New Roman"/>
          <w:b/>
          <w:sz w:val="24"/>
          <w:szCs w:val="24"/>
        </w:rPr>
        <w:t xml:space="preserve">Snížení rizika subakutní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bachorové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acidózy u dojeného skotu - praktická doporučení z oblasti výživy zvířat</w:t>
      </w:r>
    </w:p>
    <w:p w:rsidR="00FC0D1D" w:rsidRPr="001669DB" w:rsidRDefault="00FC0D1D" w:rsidP="003066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Invited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Practical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mitigate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subacute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ruminal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acidosis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16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B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</w:p>
    <w:p w:rsidR="00FC0D1D" w:rsidRDefault="00FC0D1D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Humer, E.,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R.M.,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Aschenbach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J.R.,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Bradford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B.J.,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Penner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G.B.,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Tafaj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Südekum,II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K.-H.,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Zebeli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Science, 101, (2018), 872-888.</w:t>
      </w:r>
    </w:p>
    <w:p w:rsidR="00177C2A" w:rsidRDefault="00FC0D1D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9DB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177C2A">
        <w:rPr>
          <w:rFonts w:ascii="Times New Roman" w:hAnsi="Times New Roman" w:cs="Times New Roman"/>
          <w:sz w:val="24"/>
          <w:szCs w:val="24"/>
        </w:rPr>
        <w:t xml:space="preserve">: dojený skot,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 pH, subakutní </w:t>
      </w:r>
      <w:proofErr w:type="spellStart"/>
      <w:r w:rsidR="00177C2A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177C2A">
        <w:rPr>
          <w:rFonts w:ascii="Times New Roman" w:hAnsi="Times New Roman" w:cs="Times New Roman"/>
          <w:sz w:val="24"/>
          <w:szCs w:val="24"/>
        </w:rPr>
        <w:t xml:space="preserve"> acidóza, fyzikálně efektivní vláknina</w:t>
      </w:r>
    </w:p>
    <w:p w:rsidR="00177C2A" w:rsidRDefault="00F16CEB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Nutriční požadavky </w:t>
      </w:r>
      <w:proofErr w:type="spellStart"/>
      <w:r>
        <w:rPr>
          <w:rFonts w:ascii="Times New Roman" w:hAnsi="Times New Roman" w:cs="Times New Roman"/>
          <w:sz w:val="24"/>
          <w:szCs w:val="24"/>
        </w:rPr>
        <w:t>laktujících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krav jsou extrémně vysoké. Běžnou praxí, jak tyto požadavky na energii a bílkoviny uspokojit, je krmit velkým množstvím </w:t>
      </w:r>
      <w:r w:rsidR="00346834">
        <w:rPr>
          <w:rFonts w:ascii="Times New Roman" w:hAnsi="Times New Roman" w:cs="Times New Roman"/>
          <w:sz w:val="24"/>
          <w:szCs w:val="24"/>
        </w:rPr>
        <w:t>koncentrovaných</w:t>
      </w:r>
      <w:r>
        <w:rPr>
          <w:rFonts w:ascii="Times New Roman" w:hAnsi="Times New Roman" w:cs="Times New Roman"/>
          <w:sz w:val="24"/>
          <w:szCs w:val="24"/>
        </w:rPr>
        <w:t xml:space="preserve"> krmiv, a to obzvláště na počátku laktace.</w:t>
      </w:r>
      <w:r w:rsidR="00346834">
        <w:rPr>
          <w:rFonts w:ascii="Times New Roman" w:hAnsi="Times New Roman" w:cs="Times New Roman"/>
          <w:sz w:val="24"/>
          <w:szCs w:val="24"/>
        </w:rPr>
        <w:t xml:space="preserve"> Typicky jsou používána jadrná krmiva s vysokým obsahem škrobu na úkor objemných krmiv obsahujících vlákninu. Tímto se zvyšuje obsah energie v krmné dávce (KD), ale snižuje </w:t>
      </w:r>
      <w:r w:rsidR="00F34450">
        <w:rPr>
          <w:rFonts w:ascii="Times New Roman" w:hAnsi="Times New Roman" w:cs="Times New Roman"/>
          <w:sz w:val="24"/>
          <w:szCs w:val="24"/>
        </w:rPr>
        <w:t xml:space="preserve">obsah </w:t>
      </w:r>
      <w:r w:rsidR="00346834">
        <w:rPr>
          <w:rFonts w:ascii="Times New Roman" w:hAnsi="Times New Roman" w:cs="Times New Roman"/>
          <w:sz w:val="24"/>
          <w:szCs w:val="24"/>
        </w:rPr>
        <w:t>fyzikálně efektivní vláknin</w:t>
      </w:r>
      <w:r w:rsidR="00F34450">
        <w:rPr>
          <w:rFonts w:ascii="Times New Roman" w:hAnsi="Times New Roman" w:cs="Times New Roman"/>
          <w:sz w:val="24"/>
          <w:szCs w:val="24"/>
        </w:rPr>
        <w:t>y</w:t>
      </w:r>
      <w:r w:rsidR="00346834">
        <w:rPr>
          <w:rFonts w:ascii="Times New Roman" w:hAnsi="Times New Roman" w:cs="Times New Roman"/>
          <w:sz w:val="24"/>
          <w:szCs w:val="24"/>
        </w:rPr>
        <w:t xml:space="preserve">, která stimuluje přežvykování, pohyb bachoru a </w:t>
      </w:r>
      <w:proofErr w:type="spellStart"/>
      <w:r w:rsidR="00346834">
        <w:rPr>
          <w:rFonts w:ascii="Times New Roman" w:hAnsi="Times New Roman" w:cs="Times New Roman"/>
          <w:sz w:val="24"/>
          <w:szCs w:val="24"/>
        </w:rPr>
        <w:t>bachorový</w:t>
      </w:r>
      <w:proofErr w:type="spellEnd"/>
      <w:r w:rsidR="00346834">
        <w:rPr>
          <w:rFonts w:ascii="Times New Roman" w:hAnsi="Times New Roman" w:cs="Times New Roman"/>
          <w:sz w:val="24"/>
          <w:szCs w:val="24"/>
        </w:rPr>
        <w:t xml:space="preserve"> ekosystém. </w:t>
      </w:r>
      <w:r w:rsidR="007F7628">
        <w:rPr>
          <w:rFonts w:ascii="Times New Roman" w:hAnsi="Times New Roman" w:cs="Times New Roman"/>
          <w:sz w:val="24"/>
          <w:szCs w:val="24"/>
        </w:rPr>
        <w:t xml:space="preserve">Jadrná krmiva jsou v bachoru snadno </w:t>
      </w:r>
      <w:proofErr w:type="spellStart"/>
      <w:r w:rsidR="007F7628">
        <w:rPr>
          <w:rFonts w:ascii="Times New Roman" w:hAnsi="Times New Roman" w:cs="Times New Roman"/>
          <w:sz w:val="24"/>
          <w:szCs w:val="24"/>
        </w:rPr>
        <w:t>fermentovatelná</w:t>
      </w:r>
      <w:proofErr w:type="spellEnd"/>
      <w:r w:rsidR="007F7628">
        <w:rPr>
          <w:rFonts w:ascii="Times New Roman" w:hAnsi="Times New Roman" w:cs="Times New Roman"/>
          <w:sz w:val="24"/>
          <w:szCs w:val="24"/>
        </w:rPr>
        <w:t xml:space="preserve">. Tato fermentace stimuluje růst mikroorganismů, ale zároveň vede ke vzniku velkého množství mastných kyselin se střední délkou řetězce, čímž je narušena acidobazická rovnováha v bachoru. </w:t>
      </w:r>
      <w:r w:rsidR="00346834">
        <w:rPr>
          <w:rFonts w:ascii="Times New Roman" w:hAnsi="Times New Roman" w:cs="Times New Roman"/>
          <w:sz w:val="24"/>
          <w:szCs w:val="24"/>
        </w:rPr>
        <w:t>Důsledkem</w:t>
      </w:r>
      <w:r w:rsidR="007F7628">
        <w:rPr>
          <w:rFonts w:ascii="Times New Roman" w:hAnsi="Times New Roman" w:cs="Times New Roman"/>
          <w:sz w:val="24"/>
          <w:szCs w:val="24"/>
        </w:rPr>
        <w:t xml:space="preserve"> může být subakutní </w:t>
      </w:r>
      <w:proofErr w:type="spellStart"/>
      <w:r w:rsidR="007F7628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7F7628">
        <w:rPr>
          <w:rFonts w:ascii="Times New Roman" w:hAnsi="Times New Roman" w:cs="Times New Roman"/>
          <w:sz w:val="24"/>
          <w:szCs w:val="24"/>
        </w:rPr>
        <w:t xml:space="preserve"> acidóza (SARA).</w:t>
      </w:r>
      <w:r w:rsidR="000B1996">
        <w:rPr>
          <w:rFonts w:ascii="Times New Roman" w:hAnsi="Times New Roman" w:cs="Times New Roman"/>
          <w:sz w:val="24"/>
          <w:szCs w:val="24"/>
        </w:rPr>
        <w:t xml:space="preserve"> Riziko SARA je vysoké zejména na počátku laktace, kdy dochází k rychlému přechodu z KD s vysokým obsahem fyzikálně efektivní vlákniny ke KD s vysokým obsahem energie.</w:t>
      </w:r>
      <w:r w:rsidR="00F34450">
        <w:rPr>
          <w:rFonts w:ascii="Times New Roman" w:hAnsi="Times New Roman" w:cs="Times New Roman"/>
          <w:sz w:val="24"/>
          <w:szCs w:val="24"/>
        </w:rPr>
        <w:t xml:space="preserve"> Výskyt SARA však může být vysoký i uprostřed laktace, kdy krávy přijímají nejvyšší množství krmiva. Příčinou je nevhodná skladba </w:t>
      </w:r>
      <w:r w:rsidR="008D450D">
        <w:rPr>
          <w:rFonts w:ascii="Times New Roman" w:hAnsi="Times New Roman" w:cs="Times New Roman"/>
          <w:sz w:val="24"/>
          <w:szCs w:val="24"/>
        </w:rPr>
        <w:t>KD</w:t>
      </w:r>
      <w:r w:rsidR="00F34450">
        <w:rPr>
          <w:rFonts w:ascii="Times New Roman" w:hAnsi="Times New Roman" w:cs="Times New Roman"/>
          <w:sz w:val="24"/>
          <w:szCs w:val="24"/>
        </w:rPr>
        <w:t xml:space="preserve"> z hlediska obsahu </w:t>
      </w:r>
      <w:r w:rsidR="006C06CA">
        <w:rPr>
          <w:rFonts w:ascii="Times New Roman" w:hAnsi="Times New Roman" w:cs="Times New Roman"/>
          <w:sz w:val="24"/>
          <w:szCs w:val="24"/>
        </w:rPr>
        <w:t>škrobu fermentovaného v bachoru a fyzikálně efektivní vlákniny, nedostatečná frekvence krmení nebo nesprávná úprava krmiva.</w:t>
      </w:r>
    </w:p>
    <w:p w:rsidR="007F7628" w:rsidRDefault="00391676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Vnímavost k SARA může být ovlivněna i stářím krav. Obecně platí, že prvotelky jsou náchylnější než krávy na druhé a dalších laktacích, které již mají předchozí zkušenost</w:t>
      </w:r>
      <w:r w:rsidR="008D450D">
        <w:rPr>
          <w:rFonts w:ascii="Times New Roman" w:hAnsi="Times New Roman" w:cs="Times New Roman"/>
          <w:sz w:val="24"/>
          <w:szCs w:val="24"/>
        </w:rPr>
        <w:t xml:space="preserve"> s vysokým obsahem energie a mají</w:t>
      </w:r>
      <w:r w:rsidR="003E0359">
        <w:rPr>
          <w:rFonts w:ascii="Times New Roman" w:hAnsi="Times New Roman" w:cs="Times New Roman"/>
          <w:sz w:val="24"/>
          <w:szCs w:val="24"/>
        </w:rPr>
        <w:t xml:space="preserve"> více </w:t>
      </w:r>
      <w:proofErr w:type="spellStart"/>
      <w:r w:rsidR="003E0359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="003E0359">
        <w:rPr>
          <w:rFonts w:ascii="Times New Roman" w:hAnsi="Times New Roman" w:cs="Times New Roman"/>
          <w:sz w:val="24"/>
          <w:szCs w:val="24"/>
        </w:rPr>
        <w:t xml:space="preserve"> papil a lépe rozvinut </w:t>
      </w:r>
      <w:proofErr w:type="spellStart"/>
      <w:r w:rsidR="003E0359">
        <w:rPr>
          <w:rFonts w:ascii="Times New Roman" w:hAnsi="Times New Roman" w:cs="Times New Roman"/>
          <w:sz w:val="24"/>
          <w:szCs w:val="24"/>
        </w:rPr>
        <w:t>bachorový</w:t>
      </w:r>
      <w:proofErr w:type="spellEnd"/>
      <w:r w:rsidR="003E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359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="003E0359">
        <w:rPr>
          <w:rFonts w:ascii="Times New Roman" w:hAnsi="Times New Roman" w:cs="Times New Roman"/>
          <w:sz w:val="24"/>
          <w:szCs w:val="24"/>
        </w:rPr>
        <w:t>. Dalším důvodem může být kratší čas strávený přežvykováním u prvotelek</w:t>
      </w:r>
      <w:r w:rsidR="00332D71">
        <w:rPr>
          <w:rFonts w:ascii="Times New Roman" w:hAnsi="Times New Roman" w:cs="Times New Roman"/>
          <w:sz w:val="24"/>
          <w:szCs w:val="24"/>
        </w:rPr>
        <w:t>,</w:t>
      </w:r>
      <w:r w:rsidR="003E0359">
        <w:rPr>
          <w:rFonts w:ascii="Times New Roman" w:hAnsi="Times New Roman" w:cs="Times New Roman"/>
          <w:sz w:val="24"/>
          <w:szCs w:val="24"/>
        </w:rPr>
        <w:t xml:space="preserve"> a pokud jsou ve skupině se staršími kravami, i </w:t>
      </w:r>
      <w:r w:rsidR="00332D71">
        <w:rPr>
          <w:rFonts w:ascii="Times New Roman" w:hAnsi="Times New Roman" w:cs="Times New Roman"/>
          <w:sz w:val="24"/>
          <w:szCs w:val="24"/>
        </w:rPr>
        <w:t>nedostatečný přístup ke krmení v důsledku nižšího postavení v sociální hierarchii skupiny.</w:t>
      </w:r>
    </w:p>
    <w:p w:rsidR="00496C64" w:rsidRDefault="00496C64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posledních letech je jako prostředek ke zvýšení obsahu fyzikálně efektivní vlákniny stále více oblíbená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shredlage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kukuřičná siláž vyrobená z vyššího podílu částic s větší délkou (do 30 mm) než je obvyklé (6 - 10 mm). Při jejím využití však existuje riziko, že </w:t>
      </w:r>
      <w:r w:rsidR="00B15973">
        <w:rPr>
          <w:rFonts w:ascii="Times New Roman" w:hAnsi="Times New Roman" w:cs="Times New Roman"/>
          <w:sz w:val="24"/>
          <w:szCs w:val="24"/>
        </w:rPr>
        <w:t>bude snížena uniformita předkládané směsné krmné dávky a bude docházet k preferenčnímu příjmu částic s menší velikostí.</w:t>
      </w:r>
    </w:p>
    <w:p w:rsidR="00321062" w:rsidRDefault="00321062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z možností, jak zmírnit riziko výskytu SARA, je použití různých krmných aditiv. Jedním z doporučovaných postupů je stimulace mikroorganismů vy</w:t>
      </w:r>
      <w:r w:rsidR="00AA0DC0">
        <w:rPr>
          <w:rFonts w:ascii="Times New Roman" w:hAnsi="Times New Roman" w:cs="Times New Roman"/>
          <w:sz w:val="24"/>
          <w:szCs w:val="24"/>
        </w:rPr>
        <w:t xml:space="preserve">užívajících kyselinu mléčnou, např. prostřednictvím </w:t>
      </w:r>
      <w:proofErr w:type="spellStart"/>
      <w:r w:rsidR="00AA0DC0">
        <w:rPr>
          <w:rFonts w:ascii="Times New Roman" w:hAnsi="Times New Roman" w:cs="Times New Roman"/>
          <w:sz w:val="24"/>
          <w:szCs w:val="24"/>
        </w:rPr>
        <w:t>suplementace</w:t>
      </w:r>
      <w:proofErr w:type="spellEnd"/>
      <w:r w:rsidR="00AA0DC0">
        <w:rPr>
          <w:rFonts w:ascii="Times New Roman" w:hAnsi="Times New Roman" w:cs="Times New Roman"/>
          <w:sz w:val="24"/>
          <w:szCs w:val="24"/>
        </w:rPr>
        <w:t xml:space="preserve"> KD krmnými kvasnicemi. Předpokládá se, že jejich pozitivní efekt nespočívá v přímém ovlivnění </w:t>
      </w:r>
      <w:proofErr w:type="spellStart"/>
      <w:r w:rsidR="00AA0DC0">
        <w:rPr>
          <w:rFonts w:ascii="Times New Roman" w:hAnsi="Times New Roman" w:cs="Times New Roman"/>
          <w:sz w:val="24"/>
          <w:szCs w:val="24"/>
        </w:rPr>
        <w:t>bachorového</w:t>
      </w:r>
      <w:proofErr w:type="spellEnd"/>
      <w:r w:rsidR="00AA0DC0">
        <w:rPr>
          <w:rFonts w:ascii="Times New Roman" w:hAnsi="Times New Roman" w:cs="Times New Roman"/>
          <w:sz w:val="24"/>
          <w:szCs w:val="24"/>
        </w:rPr>
        <w:t xml:space="preserve"> pH, ale spíše v žádoucím ovlivnění fermentačního procesu a </w:t>
      </w:r>
      <w:proofErr w:type="spellStart"/>
      <w:r w:rsidR="00AA0DC0">
        <w:rPr>
          <w:rFonts w:ascii="Times New Roman" w:hAnsi="Times New Roman" w:cs="Times New Roman"/>
          <w:sz w:val="24"/>
          <w:szCs w:val="24"/>
        </w:rPr>
        <w:t>bachorového</w:t>
      </w:r>
      <w:proofErr w:type="spellEnd"/>
      <w:r w:rsidR="00AA0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DC0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AA0DC0">
        <w:rPr>
          <w:rFonts w:ascii="Times New Roman" w:hAnsi="Times New Roman" w:cs="Times New Roman"/>
          <w:sz w:val="24"/>
          <w:szCs w:val="24"/>
        </w:rPr>
        <w:t>.</w:t>
      </w:r>
    </w:p>
    <w:p w:rsidR="00321062" w:rsidRPr="00306604" w:rsidRDefault="00321062" w:rsidP="00306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4B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bookmarkEnd w:id="0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Luděk Bartoň, Ph.D., Výzkumný ústav živočišné výroby, </w:t>
      </w:r>
      <w:proofErr w:type="spellStart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v.v.i</w:t>
      </w:r>
      <w:proofErr w:type="spell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Uhříněves, </w:t>
      </w:r>
      <w:hyperlink r:id="rId5" w:history="1">
        <w:r w:rsidRPr="00EE009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barton.ludek@vuzv.cz</w:t>
        </w:r>
      </w:hyperlink>
    </w:p>
    <w:sectPr w:rsidR="00321062" w:rsidRPr="0030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04"/>
    <w:rsid w:val="000B1996"/>
    <w:rsid w:val="001669DB"/>
    <w:rsid w:val="00177C2A"/>
    <w:rsid w:val="00306604"/>
    <w:rsid w:val="00321062"/>
    <w:rsid w:val="00332D71"/>
    <w:rsid w:val="00346834"/>
    <w:rsid w:val="00391676"/>
    <w:rsid w:val="003E0359"/>
    <w:rsid w:val="00496C64"/>
    <w:rsid w:val="00614B58"/>
    <w:rsid w:val="006C06CA"/>
    <w:rsid w:val="007F7628"/>
    <w:rsid w:val="008D450D"/>
    <w:rsid w:val="00AA0DC0"/>
    <w:rsid w:val="00AC1697"/>
    <w:rsid w:val="00B15973"/>
    <w:rsid w:val="00D90DB6"/>
    <w:rsid w:val="00F16CEB"/>
    <w:rsid w:val="00F34450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ton.ludek@vuz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Uživatel</cp:lastModifiedBy>
  <cp:revision>11</cp:revision>
  <dcterms:created xsi:type="dcterms:W3CDTF">2018-06-10T14:05:00Z</dcterms:created>
  <dcterms:modified xsi:type="dcterms:W3CDTF">2018-06-23T12:37:00Z</dcterms:modified>
</cp:coreProperties>
</file>