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27" w:rsidRDefault="00070B27" w:rsidP="00366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58">
        <w:rPr>
          <w:rFonts w:ascii="Times New Roman" w:hAnsi="Times New Roman" w:cs="Times New Roman"/>
          <w:b/>
          <w:sz w:val="24"/>
          <w:szCs w:val="24"/>
        </w:rPr>
        <w:t>Možnosti ovlivnění úrovně eroze a sedimentů</w:t>
      </w:r>
    </w:p>
    <w:p w:rsidR="00366D58" w:rsidRDefault="00366D58" w:rsidP="00366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58" w:rsidRPr="00366D58" w:rsidRDefault="00366D58" w:rsidP="00366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366D58">
        <w:rPr>
          <w:rFonts w:ascii="Times New Roman" w:hAnsi="Times New Roman" w:cs="Times New Roman"/>
          <w:b/>
          <w:sz w:val="24"/>
          <w:szCs w:val="24"/>
        </w:rPr>
        <w:t>Erosion</w:t>
      </w:r>
      <w:proofErr w:type="spellEnd"/>
      <w:r w:rsidRPr="00366D58">
        <w:rPr>
          <w:rFonts w:ascii="Times New Roman" w:hAnsi="Times New Roman" w:cs="Times New Roman"/>
          <w:b/>
          <w:sz w:val="24"/>
          <w:szCs w:val="24"/>
        </w:rPr>
        <w:t xml:space="preserve"> and Sediment </w:t>
      </w:r>
      <w:proofErr w:type="spellStart"/>
      <w:r w:rsidRPr="00366D58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</w:p>
    <w:p w:rsidR="00366D58" w:rsidRDefault="00366D58" w:rsidP="00366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070B27" w:rsidRPr="00366D58" w:rsidRDefault="00070B27" w:rsidP="00366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US EPA </w:t>
      </w:r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(</w:t>
      </w:r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United </w:t>
      </w:r>
      <w:proofErr w:type="spellStart"/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States</w:t>
      </w:r>
      <w:proofErr w:type="spellEnd"/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Environmental</w:t>
      </w:r>
      <w:proofErr w:type="spellEnd"/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Protection</w:t>
      </w:r>
      <w:proofErr w:type="spellEnd"/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Agency</w:t>
      </w:r>
      <w:proofErr w:type="spellEnd"/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)</w:t>
      </w:r>
      <w:r w:rsidR="00366D58" w:rsidRPr="00366D58">
        <w:rPr>
          <w:rFonts w:ascii="Times New Roman" w:hAnsi="Times New Roman" w:cs="Times New Roman"/>
          <w:sz w:val="24"/>
          <w:szCs w:val="24"/>
        </w:rPr>
        <w:t xml:space="preserve">. </w:t>
      </w:r>
      <w:r w:rsidR="00366D58"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2015</w:t>
      </w:r>
      <w:r w:rsid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</w:t>
      </w:r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Chapter</w:t>
      </w:r>
      <w:proofErr w:type="spellEnd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4C: </w:t>
      </w:r>
      <w:proofErr w:type="spellStart"/>
      <w:r w:rsidRPr="00366D58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Pr="00366D58">
        <w:rPr>
          <w:rFonts w:ascii="Times New Roman" w:hAnsi="Times New Roman" w:cs="Times New Roman"/>
          <w:sz w:val="24"/>
          <w:szCs w:val="24"/>
        </w:rPr>
        <w:t xml:space="preserve"> and Sediment </w:t>
      </w:r>
      <w:proofErr w:type="spellStart"/>
      <w:r w:rsidRPr="00366D5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</w:t>
      </w:r>
      <w:proofErr w:type="spellStart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National</w:t>
      </w:r>
      <w:proofErr w:type="spellEnd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Management </w:t>
      </w:r>
      <w:proofErr w:type="spellStart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Measures</w:t>
      </w:r>
      <w:proofErr w:type="spellEnd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to </w:t>
      </w:r>
      <w:proofErr w:type="spellStart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Control</w:t>
      </w:r>
      <w:proofErr w:type="spellEnd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Nonpoint</w:t>
      </w:r>
      <w:proofErr w:type="spellEnd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Pollution</w:t>
      </w:r>
      <w:proofErr w:type="spellEnd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from</w:t>
      </w:r>
      <w:proofErr w:type="spellEnd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Agriculture</w:t>
      </w:r>
      <w:proofErr w:type="spellEnd"/>
      <w:r w:rsidRPr="00366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 89–106.</w:t>
      </w:r>
    </w:p>
    <w:p w:rsidR="00366D58" w:rsidRDefault="00366D58" w:rsidP="00366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B27" w:rsidRPr="00366D58" w:rsidRDefault="00070B27" w:rsidP="00366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D58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366D58">
        <w:rPr>
          <w:rFonts w:ascii="Times New Roman" w:hAnsi="Times New Roman" w:cs="Times New Roman"/>
          <w:sz w:val="24"/>
          <w:szCs w:val="24"/>
        </w:rPr>
        <w:t xml:space="preserve"> vodní eroze, cena, proveditelnost, protierozní účinek</w:t>
      </w:r>
    </w:p>
    <w:p w:rsidR="00366D58" w:rsidRDefault="00366D58" w:rsidP="00366D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70B27" w:rsidRPr="00366D58" w:rsidRDefault="00070B27" w:rsidP="00366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 w:rsidRPr="00366D5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66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27" w:rsidRPr="00366D58" w:rsidRDefault="00070B27" w:rsidP="00366D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366D58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https://www.epa.gov/sites/production/files/2015-10/documents/chap4c.pdf</w:t>
      </w:r>
    </w:p>
    <w:p w:rsidR="00366D58" w:rsidRDefault="00366D58" w:rsidP="00366D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B27" w:rsidRPr="00366D58" w:rsidRDefault="00070B27" w:rsidP="00366D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Práce shrnuje některé možnosti protierozních opatření, jejich účinnost a cenu: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Dlátování a podrývání: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kypření půdy bez převrácení a s minimálním mísením povrchové vrstvy ke zlepšení průniku vody a kořenů.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Minimalizační technologie zpracování půdy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(redukuje množství sedimentu až o 75 %, množství vyplaveného fosforu o 45 % a vyplaveného dusíku o 55 %), medián ročních nákladů je uváděn 43 dolarů/ha.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Podpora střídání plodin: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přizpůsobená posloupnost plodin určená k tomu, aby poskytovala dostatečné množství organických zbytků pro udržení nebo zlepšení půdy.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Posklizňové zbytky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>: jakýkoliv systém, který udržuje alespoň 30 % plochy půdy zakryté posklizňovými zbytky.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Krycí plodina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>: obvykle se pěstuje po dobu 1 roku nebo méně, s výjimkou případů, kdy se poskytuje stálý pokryv v sadech. Medi</w:t>
      </w:r>
      <w:bookmarkStart w:id="0" w:name="_GoBack"/>
      <w:bookmarkEnd w:id="0"/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án ročních nákladů je uváděn 25 dolarů/ha.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Mulčování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Použití rostlinných zbytků nebo jiného vhodného materiálu na povrch půdy.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Konturové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obdělávání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využití zemědělské půdy takovým způsobem, že příprava půdy, výsadba a pěstování se provádí napříč vrstevnic.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Zatravněné údolnice.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Pásové střídání plodin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pěstování plodin v pásech. Plodiny jsou uspořádány tak, aby se stříhaly pásy trávy nebo hustě rostoucích rostlin s dalšími plodinami nebo úhorem. Medián ročních nákladů je uváděn 29 dolarů/ha. </w:t>
      </w:r>
      <w:r w:rsidRPr="00366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Terasy </w:t>
      </w:r>
      <w:r w:rsidRPr="00366D58">
        <w:rPr>
          <w:rFonts w:ascii="Times New Roman" w:hAnsi="Times New Roman" w:cs="Times New Roman"/>
          <w:color w:val="000000" w:themeColor="text1"/>
          <w:sz w:val="24"/>
          <w:szCs w:val="24"/>
        </w:rPr>
        <w:t>(redukuje množství sedimentu až o 85 %, množství vyplaveného fosforu o 70 % a vyplaveného dusíku o 20 %), medián ročních nákladů je uváděn 211 dolarů/ha s předpokládanou životností cca 10 let.</w:t>
      </w:r>
    </w:p>
    <w:p w:rsidR="00070B27" w:rsidRPr="00366D58" w:rsidRDefault="00070B27" w:rsidP="00366D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D58" w:rsidRDefault="00366D58" w:rsidP="00366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D58" w:rsidRDefault="00366D58" w:rsidP="00366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5754" w:rsidRPr="00366D58" w:rsidRDefault="00070B27" w:rsidP="00366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366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Vítězslav Vlček, Ph.D., Mendelova univerzita v Brně, </w:t>
      </w:r>
      <w:hyperlink r:id="rId5" w:history="1">
        <w:r w:rsidRPr="00366D58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xvlcek1@mendelu.cz</w:t>
        </w:r>
      </w:hyperlink>
      <w:r w:rsidR="00366D58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6D58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sectPr w:rsidR="00A95754" w:rsidRPr="0036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27"/>
    <w:rsid w:val="00070B27"/>
    <w:rsid w:val="00366D58"/>
    <w:rsid w:val="00A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0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0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vlcek1@mende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2018-06-22T19:31:00Z</dcterms:created>
  <dcterms:modified xsi:type="dcterms:W3CDTF">2018-06-23T15:31:00Z</dcterms:modified>
</cp:coreProperties>
</file>