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0E" w:rsidRPr="008B1FE1" w:rsidRDefault="002E2B0D" w:rsidP="008B1F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FE1">
        <w:rPr>
          <w:rFonts w:ascii="Times New Roman" w:hAnsi="Times New Roman" w:cs="Times New Roman"/>
          <w:b/>
          <w:sz w:val="24"/>
          <w:szCs w:val="24"/>
        </w:rPr>
        <w:t>Krátkodobý výhled zemědělských trhů EU v letech 2018 a 2019</w:t>
      </w:r>
      <w:r w:rsidR="00E73D0E" w:rsidRPr="008B1FE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8B1FE1">
        <w:rPr>
          <w:rFonts w:ascii="Times New Roman" w:hAnsi="Times New Roman" w:cs="Times New Roman"/>
          <w:b/>
          <w:sz w:val="24"/>
          <w:szCs w:val="24"/>
        </w:rPr>
        <w:t xml:space="preserve"> mléko a mléčné výrobky</w:t>
      </w:r>
    </w:p>
    <w:p w:rsidR="008B1FE1" w:rsidRDefault="008B1FE1" w:rsidP="008B1F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73D0E" w:rsidRPr="008B1FE1" w:rsidRDefault="008B1FE1" w:rsidP="008B1F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E73D0E" w:rsidRPr="008B1FE1">
        <w:rPr>
          <w:rFonts w:ascii="Times New Roman" w:hAnsi="Times New Roman" w:cs="Times New Roman"/>
          <w:b/>
          <w:sz w:val="24"/>
          <w:szCs w:val="24"/>
          <w:lang w:val="en-GB"/>
        </w:rPr>
        <w:t>Short-term outlook for EU agricultural markets in 2018 and 2019 - Dairy</w:t>
      </w:r>
    </w:p>
    <w:p w:rsidR="008B1FE1" w:rsidRDefault="008B1FE1" w:rsidP="008B1F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GB"/>
        </w:rPr>
      </w:pPr>
    </w:p>
    <w:p w:rsidR="00E31646" w:rsidRPr="008B1FE1" w:rsidRDefault="00E73D0E" w:rsidP="008B1F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 w:rsidRPr="008B1F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Directorate-General for Agriculture and Rural Development - Short-term outlook — No. 20 </w:t>
      </w:r>
    </w:p>
    <w:p w:rsidR="008B1FE1" w:rsidRDefault="008B1FE1" w:rsidP="008B1FE1">
      <w:pPr>
        <w:spacing w:after="0" w:line="240" w:lineRule="auto"/>
        <w:contextualSpacing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E73D0E" w:rsidRPr="008B1FE1" w:rsidRDefault="00EC5FA5" w:rsidP="008B1FE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1FE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Dostupný z</w:t>
      </w:r>
      <w:r w:rsidRPr="008B1F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hyperlink r:id="rId5" w:history="1">
        <w:r w:rsidR="00E73D0E" w:rsidRPr="008B1FE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http://ec.europa.eu/agriculture/sites/agriculture/files/markets-and-prices/short-term-outlook/pdf/agri_short_term_outlook_spring-2018_en.pdf</w:t>
        </w:r>
      </w:hyperlink>
    </w:p>
    <w:p w:rsidR="008B1FE1" w:rsidRDefault="008B1FE1" w:rsidP="008B1FE1">
      <w:pPr>
        <w:spacing w:after="0" w:line="240" w:lineRule="auto"/>
        <w:contextualSpacing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EC5FA5" w:rsidRPr="008B1FE1" w:rsidRDefault="00EC5FA5" w:rsidP="008B1FE1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B1FE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Doplněno z:</w:t>
      </w:r>
      <w:r w:rsidRPr="008B1F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73D0E" w:rsidRPr="008B1F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clal.it</w:t>
      </w:r>
      <w:r w:rsidRPr="008B1F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: </w:t>
      </w:r>
      <w:r w:rsidR="00E73D0E" w:rsidRPr="008B1F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Self-sufficiency map</w:t>
      </w:r>
      <w:r w:rsidR="00E73D0E" w:rsidRPr="008B1F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2018</w:t>
      </w:r>
      <w:r w:rsidRPr="008B1F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Dostupné z:</w:t>
      </w:r>
      <w:r w:rsidR="00E73D0E" w:rsidRPr="008B1F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6" w:history="1">
        <w:r w:rsidR="0006522D" w:rsidRPr="008B1FE1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http://www.clal.it/en/index.php?section=ue_map</w:t>
        </w:r>
      </w:hyperlink>
    </w:p>
    <w:p w:rsidR="008B1FE1" w:rsidRDefault="008B1FE1" w:rsidP="008B1F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E31646" w:rsidRPr="008B1FE1" w:rsidRDefault="00E31646" w:rsidP="008B1F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B1FE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Klíčová slova</w:t>
      </w:r>
      <w:r w:rsidRPr="008B1F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="001027EF" w:rsidRPr="008B1F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soběstačnost produkce mléka</w:t>
      </w:r>
      <w:r w:rsidR="00E84E43" w:rsidRPr="008B1F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1D1FBA" w:rsidRPr="008B1F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027EF" w:rsidRPr="008B1F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ceny syrového mléka</w:t>
      </w:r>
      <w:r w:rsidR="001D1FBA" w:rsidRPr="008B1F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8D7BEE" w:rsidRPr="008B1F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světový trh, průměrná dojivost, počty dojnic, export mléčných výrobků, EU</w:t>
      </w:r>
    </w:p>
    <w:p w:rsidR="008B1FE1" w:rsidRDefault="008B1FE1" w:rsidP="008B1F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65EA1" w:rsidRPr="008B1FE1" w:rsidRDefault="00E73D0E" w:rsidP="008B1F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8B1F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Celková soběstačnost v produkci mléka v EU-28</w:t>
      </w:r>
      <w:r w:rsidR="00B02C5E" w:rsidRPr="008B1F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B1F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 roce 2017 byla na úrovni </w:t>
      </w:r>
      <w:r w:rsidRPr="008B1FE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114,3%</w:t>
      </w:r>
      <w:r w:rsidRPr="008B1F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465EA1" w:rsidRPr="008B1F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Pokud se týče regionálních rozdílů, tato soběstačnost byla nejvyšší v Pobaltí a severní Evropě (134%) a zemích západní Evropy (Německo, Rakousko, Benelux, Francie a Velká Británie – 126%); mírný přebytek produkce nad domácí spotřebou byl i v zemích střední Evropy (108%). Naopak nízká soběstačnost v produkci mléka se projevuje v jižní Evropě, zejména na pyrenejském poloostrově, v Itálii a Řecku, kde se míra soběstačnosti pohybuje v průměru </w:t>
      </w:r>
      <w:r w:rsidR="00D71393" w:rsidRPr="008B1F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 77% a za první dva měsíce roku 2018 se ještě snížila na 75%.</w:t>
      </w:r>
    </w:p>
    <w:p w:rsidR="001027EF" w:rsidRPr="008B1FE1" w:rsidRDefault="00D71393" w:rsidP="008B1F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B1FE1">
        <w:rPr>
          <w:rFonts w:ascii="Times New Roman" w:hAnsi="Times New Roman" w:cs="Times New Roman"/>
          <w:color w:val="222222"/>
          <w:sz w:val="24"/>
          <w:szCs w:val="24"/>
        </w:rPr>
        <w:t>Ceny syrového mléka v</w:t>
      </w:r>
      <w:r w:rsidR="00350BD2" w:rsidRPr="008B1FE1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>EU</w:t>
      </w:r>
      <w:r w:rsidR="00350BD2" w:rsidRPr="008B1FE1">
        <w:rPr>
          <w:rFonts w:ascii="Times New Roman" w:hAnsi="Times New Roman" w:cs="Times New Roman"/>
          <w:color w:val="222222"/>
          <w:sz w:val="24"/>
          <w:szCs w:val="24"/>
        </w:rPr>
        <w:t>-28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dosáhly v listopadu 2017 svého maxima pro tento rok na úrovni téměř 38 </w:t>
      </w:r>
      <w:r w:rsidR="00350BD2" w:rsidRPr="008B1FE1">
        <w:rPr>
          <w:rFonts w:ascii="Times New Roman" w:hAnsi="Times New Roman" w:cs="Times New Roman"/>
          <w:color w:val="222222"/>
          <w:sz w:val="24"/>
          <w:szCs w:val="24"/>
        </w:rPr>
        <w:t>€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/100 kg, což je o 20% více než v předchozím roce a o 10% více než je průměr let 2012 - 2016 pro tento měsíc. Průměrná výkupní cena mléka </w:t>
      </w:r>
      <w:r w:rsidR="009C5F09" w:rsidRPr="008B1FE1">
        <w:rPr>
          <w:rFonts w:ascii="Times New Roman" w:hAnsi="Times New Roman" w:cs="Times New Roman"/>
          <w:color w:val="222222"/>
          <w:sz w:val="24"/>
          <w:szCs w:val="24"/>
        </w:rPr>
        <w:t>za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rok </w:t>
      </w:r>
      <w:r w:rsidR="009C5F09"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2017 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>byla na úrovni 34,86 €/100 kg, což je meziroční nárůst o téměř 23%.</w:t>
      </w:r>
    </w:p>
    <w:p w:rsidR="00D71393" w:rsidRPr="008B1FE1" w:rsidRDefault="00D71393" w:rsidP="008B1F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B1FE1">
        <w:rPr>
          <w:rFonts w:ascii="Times New Roman" w:hAnsi="Times New Roman" w:cs="Times New Roman"/>
          <w:color w:val="222222"/>
          <w:sz w:val="24"/>
          <w:szCs w:val="24"/>
        </w:rPr>
        <w:t>Hlavními hnacími silami tohoto oživení byl pokles dodávek mléka na konci roku 2016 a počátku roku 2017, stejně jako rostoucí po</w:t>
      </w:r>
      <w:r w:rsidR="00350BD2" w:rsidRPr="008B1FE1">
        <w:rPr>
          <w:rFonts w:ascii="Times New Roman" w:hAnsi="Times New Roman" w:cs="Times New Roman"/>
          <w:color w:val="222222"/>
          <w:sz w:val="24"/>
          <w:szCs w:val="24"/>
        </w:rPr>
        <w:t>ptávka po mléčných tucích a sýrech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1027EF"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>V souvislosti s</w:t>
      </w:r>
      <w:r w:rsidR="001027EF"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nižšími náklady na krmiva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vedla vyšší cena syrového mléka ke zvýšení hrubých marží; zemědělci tak pravděpodobně koupili více krmiv, což spolu s dobrou kvalitou a množstvím </w:t>
      </w:r>
      <w:r w:rsidR="00350BD2" w:rsidRPr="008B1FE1">
        <w:rPr>
          <w:rFonts w:ascii="Times New Roman" w:hAnsi="Times New Roman" w:cs="Times New Roman"/>
          <w:color w:val="222222"/>
          <w:sz w:val="24"/>
          <w:szCs w:val="24"/>
        </w:rPr>
        <w:t>píce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vedlo k významnému zvýšení dodávek mléka v druhé polovině roku 2017. V roce 2017 tak</w:t>
      </w:r>
      <w:r w:rsidR="001027EF"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celoročně 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>vzrostl nákup mléka o 1,8% oproti roku 2016.</w:t>
      </w:r>
    </w:p>
    <w:p w:rsidR="00350BD2" w:rsidRPr="008B1FE1" w:rsidRDefault="00350BD2" w:rsidP="008B1F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Navzdory trvající poptávce po mléčných výrobcích v EU a nižším hodnotám produkce mléka na Novém Zélandu, </w:t>
      </w:r>
      <w:r w:rsidR="001027EF"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může 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zvýšení výroby mléka v EU a USA přinést dodatečný tlak na snižování cen. Přesto se očekává, že dodávky mléka v EU se v roce 2018 zvýší o 1,4% a zpomalení růstu </w:t>
      </w:r>
      <w:r w:rsidR="000D7952" w:rsidRPr="008B1FE1">
        <w:rPr>
          <w:rFonts w:ascii="Times New Roman" w:hAnsi="Times New Roman" w:cs="Times New Roman"/>
          <w:color w:val="222222"/>
          <w:sz w:val="24"/>
          <w:szCs w:val="24"/>
        </w:rPr>
        <w:t>nákupu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mléka se předpokládá teprve v roce 2019 (+ 0,5%), a t</w:t>
      </w:r>
      <w:r w:rsidR="000D7952"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o především kvůli nižším cenám. 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>Očekává se</w:t>
      </w:r>
      <w:r w:rsidR="001027EF"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rovněž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, že růstový profil se </w:t>
      </w:r>
      <w:r w:rsidR="000D7952"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bude 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během roku výrazně </w:t>
      </w:r>
      <w:r w:rsidR="000D7952" w:rsidRPr="008B1FE1">
        <w:rPr>
          <w:rFonts w:ascii="Times New Roman" w:hAnsi="Times New Roman" w:cs="Times New Roman"/>
          <w:color w:val="222222"/>
          <w:sz w:val="24"/>
          <w:szCs w:val="24"/>
        </w:rPr>
        <w:t>měnit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. V lednu 2018 se </w:t>
      </w:r>
      <w:r w:rsidR="000D7952" w:rsidRPr="008B1FE1">
        <w:rPr>
          <w:rFonts w:ascii="Times New Roman" w:hAnsi="Times New Roman" w:cs="Times New Roman"/>
          <w:color w:val="222222"/>
          <w:sz w:val="24"/>
          <w:szCs w:val="24"/>
        </w:rPr>
        <w:t>nákup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mléka v</w:t>
      </w:r>
      <w:r w:rsidR="000D7952" w:rsidRPr="008B1FE1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>EU</w:t>
      </w:r>
      <w:r w:rsidR="000D7952" w:rsidRPr="008B1FE1">
        <w:rPr>
          <w:rFonts w:ascii="Times New Roman" w:hAnsi="Times New Roman" w:cs="Times New Roman"/>
          <w:color w:val="222222"/>
          <w:sz w:val="24"/>
          <w:szCs w:val="24"/>
        </w:rPr>
        <w:t>-28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zvýšil ve srovnání s rokem 2017 o zhruba 4%. </w:t>
      </w:r>
      <w:r w:rsidR="000D7952"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Studené počasí zaznamenané 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>v únoru a březnu mohl</w:t>
      </w:r>
      <w:r w:rsidR="000D7952" w:rsidRPr="008B1FE1">
        <w:rPr>
          <w:rFonts w:ascii="Times New Roman" w:hAnsi="Times New Roman" w:cs="Times New Roman"/>
          <w:color w:val="222222"/>
          <w:sz w:val="24"/>
          <w:szCs w:val="24"/>
        </w:rPr>
        <w:t>o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vést k tomu, že </w:t>
      </w:r>
      <w:r w:rsidR="000D7952" w:rsidRPr="008B1FE1">
        <w:rPr>
          <w:rFonts w:ascii="Times New Roman" w:hAnsi="Times New Roman" w:cs="Times New Roman"/>
          <w:color w:val="222222"/>
          <w:sz w:val="24"/>
          <w:szCs w:val="24"/>
        </w:rPr>
        <w:t>dojnice zůstaly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delší </w:t>
      </w:r>
      <w:r w:rsidR="000D7952"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dobu uvnitř stájí a rovněž opožděný </w:t>
      </w:r>
      <w:r w:rsidR="001027EF"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růst </w:t>
      </w:r>
      <w:r w:rsidR="00A053AF" w:rsidRPr="008B1FE1">
        <w:rPr>
          <w:rFonts w:ascii="Times New Roman" w:hAnsi="Times New Roman" w:cs="Times New Roman"/>
          <w:color w:val="222222"/>
          <w:sz w:val="24"/>
          <w:szCs w:val="24"/>
        </w:rPr>
        <w:t>píce</w:t>
      </w:r>
      <w:r w:rsidR="001027EF"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na pastvinách</w:t>
      </w:r>
      <w:r w:rsidR="000D7952"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v severní a západní Evropě mohl přispět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k zpomalení </w:t>
      </w:r>
      <w:r w:rsidR="000D7952" w:rsidRPr="008B1FE1">
        <w:rPr>
          <w:rFonts w:ascii="Times New Roman" w:hAnsi="Times New Roman" w:cs="Times New Roman"/>
          <w:color w:val="222222"/>
          <w:sz w:val="24"/>
          <w:szCs w:val="24"/>
        </w:rPr>
        <w:t>ná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růstu </w:t>
      </w:r>
      <w:r w:rsidR="000D7952" w:rsidRPr="008B1FE1">
        <w:rPr>
          <w:rFonts w:ascii="Times New Roman" w:hAnsi="Times New Roman" w:cs="Times New Roman"/>
          <w:color w:val="222222"/>
          <w:sz w:val="24"/>
          <w:szCs w:val="24"/>
        </w:rPr>
        <w:t>nákupu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mléka, </w:t>
      </w:r>
      <w:r w:rsidR="000D7952"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jehož růst je prognózován na úrovni 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>3% v prvním čtvrtletí</w:t>
      </w:r>
      <w:r w:rsidR="000D7952"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2018</w:t>
      </w:r>
      <w:r w:rsidR="00D56ACE"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Očekává se, že růst se v průběhu roku </w:t>
      </w:r>
      <w:r w:rsidR="001027EF" w:rsidRPr="008B1FE1">
        <w:rPr>
          <w:rFonts w:ascii="Times New Roman" w:hAnsi="Times New Roman" w:cs="Times New Roman"/>
          <w:color w:val="222222"/>
          <w:sz w:val="24"/>
          <w:szCs w:val="24"/>
        </w:rPr>
        <w:t>ve srovnání s rokem 2017 dále zpomalí</w:t>
      </w:r>
      <w:r w:rsidR="00D56ACE" w:rsidRPr="008B1FE1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BD2C06" w:rsidRPr="008B1FE1" w:rsidRDefault="00BD2C06" w:rsidP="008B1F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Ze šetření Eurostatu o stavech hospodářských zvířat v prosinci 2017 vyplývá, že došlo k meziročnímu poklesu počtu dojnic přibližně o 1%. Jedná se o první významný pokles zaznamenaný od roku 2012 a stáda dojených krav v EU se opět vrátila na úroveň roku 2011. Na druhou stranu se produkce mléka v EU zároveň zvýšila téměř o 13 milionů tun (tj. o 8%). Jinak řečeno, průměrná </w:t>
      </w:r>
      <w:r w:rsidR="009C5F09"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roční 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dojivost v EU se v roce 2017 výrazně zvýšila na 7060 kg na </w:t>
      </w:r>
      <w:r w:rsidR="009C5F09" w:rsidRPr="008B1FE1">
        <w:rPr>
          <w:rFonts w:ascii="Times New Roman" w:hAnsi="Times New Roman" w:cs="Times New Roman"/>
          <w:color w:val="222222"/>
          <w:sz w:val="24"/>
          <w:szCs w:val="24"/>
        </w:rPr>
        <w:t>dojnici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>. V letech 2018 a 2019 se očekává, že počet dojnic bude i nadále klesat, ale nižším tempem.</w:t>
      </w:r>
    </w:p>
    <w:p w:rsidR="00FE5151" w:rsidRPr="008B1FE1" w:rsidRDefault="00BD2C06" w:rsidP="008B1F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B1FE1">
        <w:rPr>
          <w:rFonts w:ascii="Times New Roman" w:hAnsi="Times New Roman" w:cs="Times New Roman"/>
          <w:color w:val="222222"/>
          <w:sz w:val="24"/>
          <w:szCs w:val="24"/>
        </w:rPr>
        <w:lastRenderedPageBreak/>
        <w:t>Průměrný pokles počtu mléčných krav v EU v roce 2017 však v sobě ukrývá značné rozdíly mezi členskými státy: od poklesu o 7% v</w:t>
      </w:r>
      <w:r w:rsidR="00FE5151" w:rsidRPr="008B1FE1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>Nizozemsku</w:t>
      </w:r>
      <w:r w:rsidR="00FE5151"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až po 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>téměř 4% nárůst v Irsku. Počet dojnic se zvýšil v Polsku, Dánsku, Rakousku, Slovinsku a na Kypru. Naopak poklesy o více než 2% byly zaznamenány v Bulharsku, Rumunsku, Slovensku, Lotyšsku, Litvě, Chorvatsku, Maltě, Belgii a Řecku. Pokles počtu krav se nepro</w:t>
      </w:r>
      <w:r w:rsidR="00FE5151" w:rsidRPr="008B1FE1">
        <w:rPr>
          <w:rFonts w:ascii="Times New Roman" w:hAnsi="Times New Roman" w:cs="Times New Roman"/>
          <w:color w:val="222222"/>
          <w:sz w:val="24"/>
          <w:szCs w:val="24"/>
        </w:rPr>
        <w:t>jevil nižšími dodávkami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mléka, neboť v roce 2017 byly zaznamenány značné přírůstky </w:t>
      </w:r>
      <w:r w:rsidR="00FE5151" w:rsidRPr="008B1FE1">
        <w:rPr>
          <w:rFonts w:ascii="Times New Roman" w:hAnsi="Times New Roman" w:cs="Times New Roman"/>
          <w:color w:val="222222"/>
          <w:sz w:val="24"/>
          <w:szCs w:val="24"/>
        </w:rPr>
        <w:t>v dojivostech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>: zejména díky používání krmných koncentrátů a</w:t>
      </w:r>
      <w:r w:rsidR="00FE5151"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také díky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vyššímu podílu m</w:t>
      </w:r>
      <w:r w:rsidR="00FE5151" w:rsidRPr="008B1FE1">
        <w:rPr>
          <w:rFonts w:ascii="Times New Roman" w:hAnsi="Times New Roman" w:cs="Times New Roman"/>
          <w:color w:val="222222"/>
          <w:sz w:val="24"/>
          <w:szCs w:val="24"/>
        </w:rPr>
        <w:t>ladších a produktivnějších krav.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FE5151" w:rsidRPr="008B1FE1">
        <w:rPr>
          <w:rFonts w:ascii="Times New Roman" w:hAnsi="Times New Roman" w:cs="Times New Roman"/>
          <w:color w:val="222222"/>
          <w:sz w:val="24"/>
          <w:szCs w:val="24"/>
        </w:rPr>
        <w:t>D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ále pokračuje profesionalizace </w:t>
      </w:r>
      <w:r w:rsidR="009C5F09" w:rsidRPr="008B1FE1">
        <w:rPr>
          <w:rFonts w:ascii="Times New Roman" w:hAnsi="Times New Roman" w:cs="Times New Roman"/>
          <w:color w:val="222222"/>
          <w:sz w:val="24"/>
          <w:szCs w:val="24"/>
        </w:rPr>
        <w:t>produkce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mléka v Rumunsku a Bulharsku.</w:t>
      </w:r>
    </w:p>
    <w:p w:rsidR="00CF6661" w:rsidRPr="008B1FE1" w:rsidRDefault="00CF6661" w:rsidP="008B1F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V roce 2017 vzrostl světový obchod s mléčnými výrobky o 1,3%. S tržním podílem 34% byla EU poprvé </w:t>
      </w:r>
      <w:r w:rsidR="000A504C" w:rsidRPr="008B1FE1">
        <w:rPr>
          <w:rFonts w:ascii="Times New Roman" w:hAnsi="Times New Roman" w:cs="Times New Roman"/>
          <w:color w:val="222222"/>
          <w:sz w:val="24"/>
          <w:szCs w:val="24"/>
        </w:rPr>
        <w:t>největším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světovým vývozcem mléčných výrobků </w:t>
      </w:r>
      <w:r w:rsidR="000A504C" w:rsidRPr="008B1FE1">
        <w:rPr>
          <w:rFonts w:ascii="Times New Roman" w:hAnsi="Times New Roman" w:cs="Times New Roman"/>
          <w:color w:val="222222"/>
          <w:sz w:val="24"/>
          <w:szCs w:val="24"/>
        </w:rPr>
        <w:t>(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>přímo před Novým Zélandem</w:t>
      </w:r>
      <w:r w:rsidR="000A504C" w:rsidRPr="008B1FE1">
        <w:rPr>
          <w:rFonts w:ascii="Times New Roman" w:hAnsi="Times New Roman" w:cs="Times New Roman"/>
          <w:color w:val="222222"/>
          <w:sz w:val="24"/>
          <w:szCs w:val="24"/>
        </w:rPr>
        <w:t>)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br/>
        <w:t xml:space="preserve">Nižší zásoby mléka na Novém Zélandu vedly k </w:t>
      </w:r>
      <w:proofErr w:type="gramStart"/>
      <w:r w:rsidRPr="008B1FE1">
        <w:rPr>
          <w:rFonts w:ascii="Times New Roman" w:hAnsi="Times New Roman" w:cs="Times New Roman"/>
          <w:color w:val="222222"/>
          <w:sz w:val="24"/>
          <w:szCs w:val="24"/>
        </w:rPr>
        <w:t>3%</w:t>
      </w:r>
      <w:proofErr w:type="gramEnd"/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poklesu vývozu a umožnily rozšířit vývozy EU (+ 10%) a USA (+ 6%). EU výrazně zvýšila svůj vývoz </w:t>
      </w:r>
      <w:r w:rsidR="000A504C" w:rsidRPr="008B1FE1">
        <w:rPr>
          <w:rFonts w:ascii="Times New Roman" w:hAnsi="Times New Roman" w:cs="Times New Roman"/>
          <w:color w:val="222222"/>
          <w:sz w:val="24"/>
          <w:szCs w:val="24"/>
        </w:rPr>
        <w:t>sušeného mléka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po poklesu v roce 2016 (23% </w:t>
      </w:r>
      <w:r w:rsidR="000A504C"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meziroční nárůst 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>v roce 2017)</w:t>
      </w:r>
      <w:r w:rsidR="000A504C" w:rsidRPr="008B1FE1">
        <w:rPr>
          <w:rFonts w:ascii="Times New Roman" w:hAnsi="Times New Roman" w:cs="Times New Roman"/>
          <w:color w:val="222222"/>
          <w:sz w:val="24"/>
          <w:szCs w:val="24"/>
        </w:rPr>
        <w:t>. Kojenecká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vý</w:t>
      </w:r>
      <w:r w:rsidR="000A504C" w:rsidRPr="008B1FE1">
        <w:rPr>
          <w:rFonts w:ascii="Times New Roman" w:hAnsi="Times New Roman" w:cs="Times New Roman"/>
          <w:color w:val="222222"/>
          <w:sz w:val="24"/>
          <w:szCs w:val="24"/>
        </w:rPr>
        <w:t>živa, nezahrnutá výše, je jednou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z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br/>
        <w:t>hlavní</w:t>
      </w:r>
      <w:r w:rsidR="000A504C" w:rsidRPr="008B1FE1">
        <w:rPr>
          <w:rFonts w:ascii="Times New Roman" w:hAnsi="Times New Roman" w:cs="Times New Roman"/>
          <w:color w:val="222222"/>
          <w:sz w:val="24"/>
          <w:szCs w:val="24"/>
        </w:rPr>
        <w:t>ch položek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0A504C" w:rsidRPr="008B1FE1">
        <w:rPr>
          <w:rFonts w:ascii="Times New Roman" w:hAnsi="Times New Roman" w:cs="Times New Roman"/>
          <w:color w:val="222222"/>
          <w:sz w:val="24"/>
          <w:szCs w:val="24"/>
        </w:rPr>
        <w:t>mléčného trhu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EU z hlediska hodnoty. Čína, hlavní zákazník EU na tomto trhu, zvýšil</w:t>
      </w:r>
      <w:r w:rsidR="000A504C" w:rsidRPr="008B1FE1">
        <w:rPr>
          <w:rFonts w:ascii="Times New Roman" w:hAnsi="Times New Roman" w:cs="Times New Roman"/>
          <w:color w:val="222222"/>
          <w:sz w:val="24"/>
          <w:szCs w:val="24"/>
        </w:rPr>
        <w:t>a v roce 2017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svůj celkový dovoz o 34%. Tento dodatečný nárůst </w:t>
      </w:r>
      <w:r w:rsidR="000A504C"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dovozu 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byl </w:t>
      </w:r>
      <w:r w:rsidR="000A504C" w:rsidRPr="008B1FE1">
        <w:rPr>
          <w:rFonts w:ascii="Times New Roman" w:hAnsi="Times New Roman" w:cs="Times New Roman"/>
          <w:color w:val="222222"/>
          <w:sz w:val="24"/>
          <w:szCs w:val="24"/>
        </w:rPr>
        <w:t>členskými zeměmi unie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pokryt </w:t>
      </w:r>
      <w:proofErr w:type="gramStart"/>
      <w:r w:rsidR="000A504C" w:rsidRPr="008B1FE1">
        <w:rPr>
          <w:rFonts w:ascii="Times New Roman" w:hAnsi="Times New Roman" w:cs="Times New Roman"/>
          <w:color w:val="222222"/>
          <w:sz w:val="24"/>
          <w:szCs w:val="24"/>
        </w:rPr>
        <w:t>ze</w:t>
      </w:r>
      <w:proofErr w:type="gramEnd"/>
      <w:r w:rsidR="000A504C"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73%, což vedlo </w:t>
      </w:r>
      <w:r w:rsidR="000A504C"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i 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>k</w:t>
      </w:r>
      <w:r w:rsidR="000A504C"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celkovému zvýšení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0A504C" w:rsidRPr="008B1FE1">
        <w:rPr>
          <w:rFonts w:ascii="Times New Roman" w:hAnsi="Times New Roman" w:cs="Times New Roman"/>
          <w:color w:val="222222"/>
          <w:sz w:val="24"/>
          <w:szCs w:val="24"/>
        </w:rPr>
        <w:t>podílu EU na trhu kojenecké výživy na úroveň 74%</w:t>
      </w:r>
      <w:r w:rsidRPr="008B1FE1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16485D" w:rsidRPr="008B1FE1" w:rsidRDefault="0016485D" w:rsidP="008B1F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87AC6" w:rsidRPr="008B1FE1" w:rsidRDefault="0011076F" w:rsidP="008B1F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shd w:val="clear" w:color="auto" w:fill="FFFFFF"/>
        </w:rPr>
      </w:pPr>
      <w:r w:rsidRPr="008B1FE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Zpracoval</w:t>
      </w:r>
      <w:r w:rsidR="00E31646" w:rsidRPr="008B1F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Pr="008B1F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Ing. Jiří Mach, Ph.D.</w:t>
      </w:r>
      <w:r w:rsidR="00E31646" w:rsidRPr="008B1F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8B1F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Katedra ekonomiky, PEF ČZU v Praze</w:t>
      </w:r>
      <w:r w:rsidR="00E31646" w:rsidRPr="008B1F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8B1FE1">
        <w:rPr>
          <w:rFonts w:ascii="Times New Roman" w:hAnsi="Times New Roman" w:cs="Times New Roman"/>
          <w:sz w:val="24"/>
          <w:szCs w:val="24"/>
          <w:shd w:val="clear" w:color="auto" w:fill="FFFFFF"/>
        </w:rPr>
        <w:t>mach</w:t>
      </w:r>
      <w:r w:rsidR="00E31646" w:rsidRPr="008B1FE1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r w:rsidRPr="008B1FE1">
        <w:rPr>
          <w:rFonts w:ascii="Times New Roman" w:hAnsi="Times New Roman" w:cs="Times New Roman"/>
          <w:sz w:val="24"/>
          <w:szCs w:val="24"/>
          <w:shd w:val="clear" w:color="auto" w:fill="FFFFFF"/>
        </w:rPr>
        <w:t>pef.czu</w:t>
      </w:r>
      <w:r w:rsidR="00E31646" w:rsidRPr="008B1FE1">
        <w:rPr>
          <w:rFonts w:ascii="Times New Roman" w:hAnsi="Times New Roman" w:cs="Times New Roman"/>
          <w:sz w:val="24"/>
          <w:szCs w:val="24"/>
          <w:shd w:val="clear" w:color="auto" w:fill="FFFFFF"/>
        </w:rPr>
        <w:t>.cz</w:t>
      </w:r>
    </w:p>
    <w:p w:rsidR="00587AC6" w:rsidRPr="008B1FE1" w:rsidRDefault="00587AC6" w:rsidP="008B1F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587AC6" w:rsidRPr="008B1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46"/>
    <w:rsid w:val="00033438"/>
    <w:rsid w:val="00051694"/>
    <w:rsid w:val="0006522D"/>
    <w:rsid w:val="0008643A"/>
    <w:rsid w:val="000A504C"/>
    <w:rsid w:val="000D7952"/>
    <w:rsid w:val="001027EF"/>
    <w:rsid w:val="0011076F"/>
    <w:rsid w:val="0016485D"/>
    <w:rsid w:val="001A1B88"/>
    <w:rsid w:val="001D1FBA"/>
    <w:rsid w:val="001D54F6"/>
    <w:rsid w:val="00293A2B"/>
    <w:rsid w:val="002A2F3A"/>
    <w:rsid w:val="002E2B0D"/>
    <w:rsid w:val="00335A9F"/>
    <w:rsid w:val="00350BD2"/>
    <w:rsid w:val="00445A29"/>
    <w:rsid w:val="00465EA1"/>
    <w:rsid w:val="00587AC6"/>
    <w:rsid w:val="005F0662"/>
    <w:rsid w:val="0061553F"/>
    <w:rsid w:val="00622D63"/>
    <w:rsid w:val="00635E5A"/>
    <w:rsid w:val="00683598"/>
    <w:rsid w:val="006A3527"/>
    <w:rsid w:val="006A7B43"/>
    <w:rsid w:val="00782385"/>
    <w:rsid w:val="00814725"/>
    <w:rsid w:val="00882B7C"/>
    <w:rsid w:val="008B1FE1"/>
    <w:rsid w:val="008D7BEE"/>
    <w:rsid w:val="00962908"/>
    <w:rsid w:val="009A2409"/>
    <w:rsid w:val="009C5F09"/>
    <w:rsid w:val="00A053AF"/>
    <w:rsid w:val="00A12D2E"/>
    <w:rsid w:val="00A16382"/>
    <w:rsid w:val="00B02C5E"/>
    <w:rsid w:val="00BD2C06"/>
    <w:rsid w:val="00CD41FC"/>
    <w:rsid w:val="00CF6661"/>
    <w:rsid w:val="00D256F2"/>
    <w:rsid w:val="00D56ACE"/>
    <w:rsid w:val="00D71393"/>
    <w:rsid w:val="00E31646"/>
    <w:rsid w:val="00E73D0E"/>
    <w:rsid w:val="00E84E43"/>
    <w:rsid w:val="00EC5FA5"/>
    <w:rsid w:val="00FA7B09"/>
    <w:rsid w:val="00FD0BAE"/>
    <w:rsid w:val="00FE5151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1646"/>
    <w:rPr>
      <w:color w:val="0000FF" w:themeColor="hyperlink"/>
      <w:u w:val="single"/>
    </w:rPr>
  </w:style>
  <w:style w:type="character" w:customStyle="1" w:styleId="kop">
    <w:name w:val="kop"/>
    <w:basedOn w:val="Standardnpsmoodstavce"/>
    <w:rsid w:val="00EC5FA5"/>
  </w:style>
  <w:style w:type="character" w:styleId="Sledovanodkaz">
    <w:name w:val="FollowedHyperlink"/>
    <w:basedOn w:val="Standardnpsmoodstavce"/>
    <w:uiPriority w:val="99"/>
    <w:semiHidden/>
    <w:unhideWhenUsed/>
    <w:rsid w:val="00882B7C"/>
    <w:rPr>
      <w:color w:val="800080" w:themeColor="followedHyperlink"/>
      <w:u w:val="single"/>
    </w:rPr>
  </w:style>
  <w:style w:type="paragraph" w:customStyle="1" w:styleId="Default">
    <w:name w:val="Default"/>
    <w:rsid w:val="00E73D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1646"/>
    <w:rPr>
      <w:color w:val="0000FF" w:themeColor="hyperlink"/>
      <w:u w:val="single"/>
    </w:rPr>
  </w:style>
  <w:style w:type="character" w:customStyle="1" w:styleId="kop">
    <w:name w:val="kop"/>
    <w:basedOn w:val="Standardnpsmoodstavce"/>
    <w:rsid w:val="00EC5FA5"/>
  </w:style>
  <w:style w:type="character" w:styleId="Sledovanodkaz">
    <w:name w:val="FollowedHyperlink"/>
    <w:basedOn w:val="Standardnpsmoodstavce"/>
    <w:uiPriority w:val="99"/>
    <w:semiHidden/>
    <w:unhideWhenUsed/>
    <w:rsid w:val="00882B7C"/>
    <w:rPr>
      <w:color w:val="800080" w:themeColor="followedHyperlink"/>
      <w:u w:val="single"/>
    </w:rPr>
  </w:style>
  <w:style w:type="paragraph" w:customStyle="1" w:styleId="Default">
    <w:name w:val="Default"/>
    <w:rsid w:val="00E73D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lal.it/en/index.php?section=ue_map" TargetMode="External"/><Relationship Id="rId5" Type="http://schemas.openxmlformats.org/officeDocument/2006/relationships/hyperlink" Target="http://ec.europa.eu/agriculture/sites/agriculture/files/markets-and-prices/short-term-outlook/pdf/agri_short_term_outlook_spring-2018_e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750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Uživatel</cp:lastModifiedBy>
  <cp:revision>10</cp:revision>
  <dcterms:created xsi:type="dcterms:W3CDTF">2018-06-17T18:42:00Z</dcterms:created>
  <dcterms:modified xsi:type="dcterms:W3CDTF">2018-06-23T13:33:00Z</dcterms:modified>
</cp:coreProperties>
</file>