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21D" w:rsidRPr="009657AE" w:rsidRDefault="000C021D" w:rsidP="000C021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</w:t>
      </w:r>
      <w:bookmarkStart w:id="0" w:name="_GoBack"/>
      <w:bookmarkEnd w:id="0"/>
      <w:r w:rsidRPr="009657AE">
        <w:rPr>
          <w:rFonts w:ascii="Times New Roman" w:hAnsi="Times New Roman" w:cs="Times New Roman"/>
          <w:sz w:val="24"/>
          <w:szCs w:val="24"/>
          <w:u w:val="single"/>
        </w:rPr>
        <w:t>ahraniční pobyt Španělsko</w:t>
      </w:r>
    </w:p>
    <w:p w:rsidR="000C021D" w:rsidRPr="00A43EF2" w:rsidRDefault="000C021D" w:rsidP="000C02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3EF2">
        <w:rPr>
          <w:rFonts w:ascii="Times New Roman" w:hAnsi="Times New Roman" w:cs="Times New Roman"/>
          <w:sz w:val="24"/>
          <w:szCs w:val="24"/>
        </w:rPr>
        <w:t>Téma: Zkušenosti s řešením tepelného stresu hospodářských zvířat</w:t>
      </w:r>
    </w:p>
    <w:p w:rsidR="000C021D" w:rsidRPr="00A43EF2" w:rsidRDefault="000C021D" w:rsidP="000C02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3EF2">
        <w:rPr>
          <w:rFonts w:ascii="Times New Roman" w:hAnsi="Times New Roman" w:cs="Times New Roman"/>
          <w:sz w:val="24"/>
          <w:szCs w:val="24"/>
        </w:rPr>
        <w:t>Termín pobytu:  5. - 10. 11. 2017</w:t>
      </w:r>
    </w:p>
    <w:p w:rsidR="000C021D" w:rsidRPr="00B874CA" w:rsidRDefault="000C021D" w:rsidP="000C021D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B874CA">
        <w:rPr>
          <w:rFonts w:ascii="Times New Roman" w:hAnsi="Times New Roman" w:cs="Times New Roman"/>
          <w:sz w:val="24"/>
          <w:szCs w:val="24"/>
        </w:rPr>
        <w:t>Počet účastníků: 4</w:t>
      </w:r>
    </w:p>
    <w:p w:rsidR="000C021D" w:rsidRPr="00B874CA" w:rsidRDefault="000C021D" w:rsidP="000C021D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B874CA">
        <w:rPr>
          <w:rFonts w:ascii="Times New Roman" w:hAnsi="Times New Roman" w:cs="Times New Roman"/>
          <w:sz w:val="24"/>
          <w:szCs w:val="24"/>
        </w:rPr>
        <w:t>Doc. Ing. Radko Rajmon, Ph.D.  - ČZU Praha</w:t>
      </w:r>
    </w:p>
    <w:p w:rsidR="000C021D" w:rsidRPr="00B874CA" w:rsidRDefault="000C021D" w:rsidP="000C021D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B874CA">
        <w:rPr>
          <w:rFonts w:ascii="Times New Roman" w:hAnsi="Times New Roman" w:cs="Times New Roman"/>
          <w:sz w:val="24"/>
          <w:szCs w:val="24"/>
        </w:rPr>
        <w:t>Ing. Ondřej Šimoník - ČZU Praha</w:t>
      </w:r>
    </w:p>
    <w:p w:rsidR="000C021D" w:rsidRPr="00B874CA" w:rsidRDefault="000C021D" w:rsidP="000C021D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B874CA">
        <w:rPr>
          <w:rFonts w:ascii="Times New Roman" w:hAnsi="Times New Roman" w:cs="Times New Roman"/>
          <w:sz w:val="24"/>
          <w:szCs w:val="24"/>
        </w:rPr>
        <w:t>Ing. Jan Friedl – ZD Vendolí</w:t>
      </w:r>
    </w:p>
    <w:p w:rsidR="000C021D" w:rsidRPr="00B874CA" w:rsidRDefault="000C021D" w:rsidP="000C02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4CA">
        <w:rPr>
          <w:rFonts w:ascii="Times New Roman" w:hAnsi="Times New Roman" w:cs="Times New Roman"/>
          <w:sz w:val="24"/>
          <w:szCs w:val="24"/>
        </w:rPr>
        <w:t>Libor Nácovský - Agro Pertoltice, a.s.</w:t>
      </w:r>
    </w:p>
    <w:p w:rsidR="000C021D" w:rsidRDefault="000C021D" w:rsidP="000C021D">
      <w:pPr>
        <w:pStyle w:val="Prosttext"/>
        <w:jc w:val="both"/>
        <w:rPr>
          <w:rFonts w:ascii="Times New Roman" w:hAnsi="Times New Roman"/>
          <w:sz w:val="24"/>
          <w:szCs w:val="24"/>
        </w:rPr>
      </w:pPr>
    </w:p>
    <w:p w:rsidR="000C021D" w:rsidRPr="009A562C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A562C">
        <w:rPr>
          <w:rFonts w:ascii="Times New Roman" w:hAnsi="Times New Roman" w:cs="Times New Roman"/>
          <w:bCs/>
          <w:color w:val="000000"/>
          <w:sz w:val="24"/>
          <w:szCs w:val="24"/>
        </w:rPr>
        <w:t>Aktivity v provincii Ávilla zajišťovala ve spolupráci s místními veterinárními lékaři dr. Susana Astiz z Instituto Nacional de Investigaciones y Experiencias Agronomicas y Forestales.</w:t>
      </w:r>
    </w:p>
    <w:p w:rsidR="000C021D" w:rsidRPr="009A562C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A562C">
        <w:rPr>
          <w:rFonts w:ascii="Times New Roman" w:hAnsi="Times New Roman" w:cs="Times New Roman"/>
          <w:bCs/>
          <w:color w:val="000000"/>
          <w:sz w:val="24"/>
          <w:szCs w:val="24"/>
        </w:rPr>
        <w:t>Aktivity v okolí Murcie zajišťoval ve spolupráci s místními veterinárními lékaři prof. Salvador Ruiz Lopez z Departamento de Fisiología Universidad de Murcia.</w:t>
      </w:r>
    </w:p>
    <w:p w:rsidR="000C021D" w:rsidRPr="009A562C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A562C">
        <w:rPr>
          <w:rFonts w:ascii="Times New Roman" w:hAnsi="Times New Roman" w:cs="Times New Roman"/>
          <w:bCs/>
          <w:color w:val="000000"/>
          <w:sz w:val="24"/>
          <w:szCs w:val="24"/>
        </w:rPr>
        <w:t>Program:</w:t>
      </w:r>
    </w:p>
    <w:p w:rsidR="000C021D" w:rsidRPr="009A562C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A56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Neděle </w:t>
      </w:r>
      <w:r w:rsidRPr="009A562C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5.11.2017 </w:t>
      </w:r>
      <w:r w:rsidRPr="009A562C">
        <w:rPr>
          <w:rFonts w:ascii="Times New Roman" w:hAnsi="Times New Roman" w:cs="Times New Roman"/>
          <w:bCs/>
          <w:color w:val="000000"/>
          <w:sz w:val="24"/>
          <w:szCs w:val="24"/>
        </w:rPr>
        <w:br/>
        <w:t>– přesun do Madridu (bus Praha – Vídeň, letadlo Vídeň – Madrid), vypůjčení auta (rezervace f-a CarFlexi, poskytovatel f-a FireFly), ubytování (hotel Travelodge Madrid Torrelaguna).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A56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Pondělí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9A562C">
        <w:rPr>
          <w:rFonts w:ascii="Times New Roman" w:hAnsi="Times New Roman" w:cs="Times New Roman"/>
          <w:bCs/>
          <w:color w:val="000000"/>
          <w:sz w:val="24"/>
          <w:szCs w:val="24"/>
        </w:rPr>
        <w:t>6.11.2017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A562C">
        <w:rPr>
          <w:rFonts w:ascii="Times New Roman" w:hAnsi="Times New Roman" w:cs="Times New Roman"/>
          <w:bCs/>
          <w:color w:val="000000"/>
          <w:sz w:val="24"/>
          <w:szCs w:val="24"/>
        </w:rPr>
        <w:t>návštěva farem (3 chovy skotu + 1 chov ovcí ) v provincii Ávila, autonomní společenství Kastilie a León – oblast s částečně vnitrozemským klimatem (v zimě silné noční mrazy, v létě vedra).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C021D" w:rsidRPr="009A562C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C021D" w:rsidRPr="009A562C" w:rsidRDefault="000C021D" w:rsidP="000C021D">
      <w:pPr>
        <w:numPr>
          <w:ilvl w:val="0"/>
          <w:numId w:val="1"/>
        </w:numPr>
        <w:spacing w:after="0" w:line="240" w:lineRule="auto"/>
        <w:ind w:left="0"/>
        <w:jc w:val="both"/>
      </w:pPr>
      <w:r w:rsidRPr="009A562C">
        <w:rPr>
          <w:rFonts w:ascii="Times New Roman" w:hAnsi="Times New Roman" w:cs="Times New Roman"/>
          <w:sz w:val="24"/>
          <w:szCs w:val="24"/>
        </w:rPr>
        <w:t xml:space="preserve">Farma San Cristóbal (Cabizuela, Ávila.):  900 ks holštýnských plemenic, aktuálně 430 dojených krav ustájených ve dvou rozdílných technologiích – pískem stlané boxy a kompostovaná podestýlka bez vnitřního členění prostoru. 40-místná karuselová dojírna (dříve 4 dojicí roboty), 3 dojení denně. Užitkovost 42 l na dojenou krávu a den, mléko 3,6 % tuku, 3,4 % bílkovin, PSB do 150 tis./ml. Délka mezidobí 420 dní. </w:t>
      </w:r>
      <w:r w:rsidRPr="009A562C">
        <w:rPr>
          <w:rFonts w:ascii="Times New Roman" w:hAnsi="Times New Roman" w:cs="Times New Roman"/>
          <w:sz w:val="24"/>
          <w:szCs w:val="24"/>
        </w:rPr>
        <w:br/>
        <w:t>Deklarované zkušenosti: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62C">
        <w:rPr>
          <w:rFonts w:ascii="Times New Roman" w:hAnsi="Times New Roman" w:cs="Times New Roman"/>
          <w:sz w:val="24"/>
          <w:szCs w:val="24"/>
        </w:rPr>
        <w:t>- změna podestýlky sláma → písek – pokles počtu somatických buněk v bazénu cca o 150 tis./ml mléka;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62C">
        <w:rPr>
          <w:rFonts w:ascii="Times New Roman" w:hAnsi="Times New Roman" w:cs="Times New Roman"/>
          <w:sz w:val="24"/>
          <w:szCs w:val="24"/>
        </w:rPr>
        <w:t>- změna podestýlky písek → kompost – opět pokles PSB v bazénu, ovšem současně změna technologie dojení. Hlavní výhoda – nižší pracnost i náklady, nejsou podmínky pro recyklaci písku;</w:t>
      </w:r>
    </w:p>
    <w:p w:rsidR="000C021D" w:rsidRDefault="000C021D" w:rsidP="000C021D">
      <w:pPr>
        <w:spacing w:after="0" w:line="240" w:lineRule="auto"/>
        <w:jc w:val="both"/>
      </w:pPr>
      <w:r w:rsidRPr="009A562C">
        <w:rPr>
          <w:rFonts w:ascii="Times New Roman" w:hAnsi="Times New Roman" w:cs="Times New Roman"/>
          <w:sz w:val="24"/>
          <w:szCs w:val="24"/>
        </w:rPr>
        <w:t>- odchod od robotického dojení přesunul farmu z konstantní mírné ztráty do zisku cca 6 centů / l mléka – vysoké náklady na provoz robotů, fakticky bez úspory pracovní síly.</w:t>
      </w:r>
      <w:r w:rsidRPr="009A562C">
        <w:rPr>
          <w:rFonts w:ascii="Times New Roman" w:hAnsi="Times New Roman" w:cs="Times New Roman"/>
          <w:sz w:val="24"/>
          <w:szCs w:val="24"/>
        </w:rPr>
        <w:br/>
        <w:t>Řešení tepelného stresu: otevřené stáje využívají celoroční přirozené proudění vzduchu. U nové stáje výrazně vyšší střecha – u okraje výška 6 m, ve hřebeni 14 m; výška vertikální větrací štěrbiny 2 m. V zimě prostor ozařován sluncem, v létě stín, radiace tepla ze střechy nedosahuje do zóny zvířat</w:t>
      </w:r>
      <w:r>
        <w:t>.</w:t>
      </w:r>
    </w:p>
    <w:p w:rsidR="000C021D" w:rsidRDefault="000C021D" w:rsidP="000C021D">
      <w:pPr>
        <w:spacing w:before="100" w:beforeAutospacing="1" w:after="100" w:afterAutospacing="1" w:line="240" w:lineRule="auto"/>
      </w:pPr>
      <w:r>
        <w:rPr>
          <w:noProof/>
          <w:lang w:eastAsia="cs-CZ"/>
        </w:rPr>
        <w:lastRenderedPageBreak/>
        <w:drawing>
          <wp:inline distT="0" distB="0" distL="0" distR="0" wp14:anchorId="528DBFBB" wp14:editId="23013C1B">
            <wp:extent cx="2394000" cy="1800000"/>
            <wp:effectExtent l="0" t="0" r="6350" b="0"/>
            <wp:docPr id="56" name="Obrázek 56" descr="C:\Users\rajmon\AppData\Local\Microsoft\Windows\INetCache\Content.Word\DSC0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jmon\AppData\Local\Microsoft\Windows\INetCache\Content.Word\DSC07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016BA31E" wp14:editId="195D5812">
            <wp:extent cx="2409825" cy="1800225"/>
            <wp:effectExtent l="0" t="0" r="9525" b="9525"/>
            <wp:docPr id="94" name="Obrázek 94" descr="DSC07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5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Pr="009657AE" w:rsidRDefault="000C021D" w:rsidP="000C021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>Starší stáj – v létě se přehřívá</w:t>
      </w:r>
    </w:p>
    <w:p w:rsidR="000C021D" w:rsidRDefault="000C021D" w:rsidP="000C021D">
      <w:p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inline distT="0" distB="0" distL="0" distR="0" wp14:anchorId="315027C9" wp14:editId="6B131E0D">
            <wp:extent cx="2409825" cy="1800225"/>
            <wp:effectExtent l="0" t="0" r="9525" b="9525"/>
            <wp:docPr id="93" name="Obrázek 93" descr="DSC0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5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5774BA9E" wp14:editId="34281232">
            <wp:extent cx="2400300" cy="1800225"/>
            <wp:effectExtent l="0" t="0" r="0" b="9525"/>
            <wp:docPr id="92" name="Obrázek 92" descr="DSC07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5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Default="000C021D" w:rsidP="000C02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>Aktuálně přijaté vzdušné řešení stáje a dojírny</w:t>
      </w:r>
    </w:p>
    <w:p w:rsidR="000C021D" w:rsidRPr="009657AE" w:rsidRDefault="000C021D" w:rsidP="000C02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21D" w:rsidRPr="009657AE" w:rsidRDefault="000C021D" w:rsidP="000C021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>Farma Granja Hnos (Riocabado, Ávila): 223 plemenic holštýnského skotu, 111 dojených krav. 2 typy ustájení – slámou stlané lehací boxy (na obr. vpravo) a kompost s volným prostorem (na obr. střed - dodatečně zastřešený výběh - a nízký objekt vlevo vzadu). V minulosti dojící robot, nyní nová dojírna (na obr. vlevo v popředí), dojení 3x denně. Aktuálně 36 l mléka / dojená kráva a den, 3,6% tuk, 3,3 % bílkovina, 100 tis. SB / ml. Problematická reprodukce – aktuální průměr stáda 228 dní v laktaci. Další kategorie – zastíněné krmiště, vzdušné zastřešení</w:t>
      </w:r>
    </w:p>
    <w:p w:rsidR="000C021D" w:rsidRDefault="000C021D" w:rsidP="000C021D">
      <w:p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inline distT="0" distB="0" distL="0" distR="0" wp14:anchorId="2A157471" wp14:editId="1420EBB2">
            <wp:extent cx="2399030" cy="1801495"/>
            <wp:effectExtent l="0" t="0" r="1270" b="8255"/>
            <wp:docPr id="57" name="Obrázek 57" descr="C:\Users\rajmon\AppData\Local\Microsoft\Windows\INetCache\Content.Word\DSC0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ajmon\AppData\Local\Microsoft\Windows\INetCache\Content.Word\DSC07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4DFEBA92" wp14:editId="404841A4">
            <wp:extent cx="2397600" cy="1800000"/>
            <wp:effectExtent l="0" t="0" r="3175" b="0"/>
            <wp:docPr id="58" name="Obrázek 58" descr="C:\Users\rajmon\AppData\Local\Microsoft\Windows\INetCache\Content.Word\DSC0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jmon\AppData\Local\Microsoft\Windows\INetCache\Content.Word\DSC07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Default="000C021D" w:rsidP="000C021D">
      <w:pPr>
        <w:spacing w:before="100" w:beforeAutospacing="1" w:after="100" w:afterAutospacing="1" w:line="240" w:lineRule="auto"/>
      </w:pPr>
      <w:r>
        <w:rPr>
          <w:noProof/>
          <w:lang w:eastAsia="cs-CZ"/>
        </w:rPr>
        <w:lastRenderedPageBreak/>
        <w:drawing>
          <wp:inline distT="0" distB="0" distL="0" distR="0" wp14:anchorId="52F7FAEF" wp14:editId="0E628595">
            <wp:extent cx="2399030" cy="1801495"/>
            <wp:effectExtent l="0" t="0" r="1270" b="8255"/>
            <wp:docPr id="59" name="Obrázek 59" descr="C:\Users\rajmon\AppData\Local\Microsoft\Windows\INetCache\Content.Word\DSC0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ajmon\AppData\Local\Microsoft\Windows\INetCache\Content.Word\DSC07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74AB6809" wp14:editId="6EC32956">
            <wp:extent cx="2399030" cy="1801495"/>
            <wp:effectExtent l="0" t="0" r="1270" b="8255"/>
            <wp:docPr id="60" name="Obrázek 60" descr="C:\Users\rajmon\AppData\Local\Microsoft\Windows\INetCache\Content.Word\DSC0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ajmon\AppData\Local\Microsoft\Windows\INetCache\Content.Word\DSC07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>Deklarované zkušenosti: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 xml:space="preserve">V létě pokles nádoje o cca 5 l / ks a den, pokles složek, PSB stabilní. Rozdíl mezi oběma typy ustájení cca 5 l mléka / ks a den. V letním období všechny se krávy ustájené kompostu zdržují jen ve střední, vyšší části.Nyní  - teplota lehce nad nulou – spíše naopak preferují nízkou část. Nízké střechy částečně kompenzuje relativně stálý vítr v podélné ose stájí. Stavební dispozice limituje umístění objektu v intravilánu obce. Majitel plánuje řešit situaci ventilátory. </w:t>
      </w:r>
      <w:r w:rsidRPr="009657AE">
        <w:rPr>
          <w:rFonts w:ascii="Times New Roman" w:hAnsi="Times New Roman" w:cs="Times New Roman"/>
          <w:sz w:val="24"/>
          <w:szCs w:val="24"/>
        </w:rPr>
        <w:br/>
        <w:t>Nová dojírna řešena jako otevřená, přes nízké teploty v zimě (mrazy většinou jen v noci, rozvody vody zajištěny odporovými kabely). Důvod zrušení robotického dojení – přibývající počet „nepřizpůsobivých“ zvířat vyžadujících individuální dojení při současném navýšení stavu krav a potřebě řešit kapacitu dojení.</w:t>
      </w: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21D" w:rsidRDefault="000C021D" w:rsidP="000C021D">
      <w:pPr>
        <w:numPr>
          <w:ilvl w:val="0"/>
          <w:numId w:val="1"/>
        </w:numPr>
        <w:spacing w:after="0" w:line="240" w:lineRule="auto"/>
        <w:ind w:left="0"/>
        <w:jc w:val="both"/>
      </w:pPr>
      <w:r w:rsidRPr="009657AE">
        <w:rPr>
          <w:rFonts w:ascii="Times New Roman" w:hAnsi="Times New Roman" w:cs="Times New Roman"/>
          <w:sz w:val="24"/>
          <w:szCs w:val="24"/>
        </w:rPr>
        <w:t xml:space="preserve">Farma Granja (Santo Tomé de Zabarcos, Ávila): 300 ks holštýnského skotu včetně výkrmu, 128 krav. Pískem stlané lehací boxy, dva dojicí roboty. Aktuálně 39 l mléka / dojený ks a den, 3,ž % tuk, 3,3 % bílkovina, PSB 200 tis. / ml. Ins.index 2,3, jalovice a prvotelky zapouštěny sexovaným holštýnským spermatem, starší krávy dávkami masných plemen. Stáj vzdušná, z r. 2012, letos (extrémní vedra) poprvé v létě problémy s tepelným stresem. </w:t>
      </w:r>
      <w:r w:rsidRPr="009657AE">
        <w:rPr>
          <w:rFonts w:ascii="Times New Roman" w:hAnsi="Times New Roman" w:cs="Times New Roman"/>
          <w:sz w:val="24"/>
          <w:szCs w:val="24"/>
        </w:rPr>
        <w:br/>
        <w:t>Robotické dojení – v blízkosti robota automatická registrace a zadržování zvířat s dlouhým intervalem od posledního dojení, důsledné dodržování předepsané údržby</w:t>
      </w:r>
      <w:r>
        <w:t>.</w:t>
      </w:r>
    </w:p>
    <w:p w:rsidR="000C021D" w:rsidRDefault="000C021D" w:rsidP="000C021D">
      <w:p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inline distT="0" distB="0" distL="0" distR="0" wp14:anchorId="36A11895" wp14:editId="5D38D34F">
            <wp:extent cx="2400300" cy="1800225"/>
            <wp:effectExtent l="0" t="0" r="0" b="9525"/>
            <wp:docPr id="91" name="Obrázek 91" descr="DSC0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6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680F6CF7" wp14:editId="32D435D2">
            <wp:extent cx="2400300" cy="1800225"/>
            <wp:effectExtent l="0" t="0" r="0" b="9525"/>
            <wp:docPr id="90" name="Obrázek 90" descr="DSC07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6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Pr="009657AE" w:rsidRDefault="000C021D" w:rsidP="000C021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>Farma Granja Cerromonte (San Juan de la Encinilla, Ávila). 6 500 ks ovcí plemene Lacom, z toho 4 000 bahnic, v laktaci průběžně 2 700 – 3 500 bahnic. Dojírna 2 x 50 míst, dojení 2x denně. Užitkovost 500 l mléka / bahnice a rok, 1,5 porodu / bahnice a rok. Identifikace ovcí pomocí RFID v bachoru. Řízená reprodukce – cca 60 % říjí. Okamžitý odstav jehňat po porodu s umělým odchovem v upravené technologie pro odchov selat. Stáje otevřené s velkou kubaturou vzduchu, odchovna – řízená klimatizace.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</w:p>
    <w:p w:rsidR="000C021D" w:rsidRDefault="000C021D" w:rsidP="000C021D">
      <w:pPr>
        <w:spacing w:before="100" w:beforeAutospacing="1" w:after="100" w:afterAutospacing="1" w:line="240" w:lineRule="auto"/>
        <w:rPr>
          <w:rStyle w:val="Hypertextovodkaz"/>
        </w:rPr>
      </w:pPr>
      <w:r>
        <w:rPr>
          <w:noProof/>
          <w:color w:val="136945"/>
          <w:u w:val="single"/>
          <w:lang w:eastAsia="cs-CZ"/>
        </w:rPr>
        <w:lastRenderedPageBreak/>
        <w:drawing>
          <wp:inline distT="0" distB="0" distL="0" distR="0" wp14:anchorId="4F03E7E5" wp14:editId="63E41701">
            <wp:extent cx="2400300" cy="1800225"/>
            <wp:effectExtent l="0" t="0" r="0" b="9525"/>
            <wp:docPr id="89" name="Obrázek 89" descr="DSC07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75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2F5">
        <w:rPr>
          <w:rStyle w:val="Hypertextovodkaz"/>
        </w:rPr>
        <w:tab/>
      </w:r>
      <w:r>
        <w:rPr>
          <w:noProof/>
          <w:color w:val="136945"/>
          <w:u w:val="single"/>
          <w:lang w:eastAsia="cs-CZ"/>
        </w:rPr>
        <w:drawing>
          <wp:inline distT="0" distB="0" distL="0" distR="0" wp14:anchorId="405360E6" wp14:editId="59B921BC">
            <wp:extent cx="2400300" cy="1800225"/>
            <wp:effectExtent l="0" t="0" r="0" b="9525"/>
            <wp:docPr id="88" name="Obrázek 88" descr="DSC0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75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Pr="002552F5" w:rsidRDefault="000C021D" w:rsidP="000C021D">
      <w:pPr>
        <w:spacing w:before="100" w:beforeAutospacing="1" w:after="100" w:afterAutospacing="1" w:line="240" w:lineRule="auto"/>
      </w:pPr>
      <w:r>
        <w:rPr>
          <w:noProof/>
          <w:color w:val="136945"/>
          <w:u w:val="single"/>
          <w:lang w:eastAsia="cs-CZ"/>
        </w:rPr>
        <w:drawing>
          <wp:inline distT="0" distB="0" distL="0" distR="0" wp14:anchorId="4D927307" wp14:editId="0653A033">
            <wp:extent cx="2400300" cy="1800225"/>
            <wp:effectExtent l="0" t="0" r="0" b="9525"/>
            <wp:docPr id="87" name="Obrázek 87" descr="DSC07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76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2F5">
        <w:rPr>
          <w:rStyle w:val="Hypertextovodkaz"/>
        </w:rPr>
        <w:tab/>
      </w:r>
      <w:r>
        <w:rPr>
          <w:noProof/>
          <w:color w:val="136945"/>
          <w:u w:val="single"/>
          <w:lang w:eastAsia="cs-CZ"/>
        </w:rPr>
        <w:drawing>
          <wp:inline distT="0" distB="0" distL="0" distR="0" wp14:anchorId="51357109" wp14:editId="0A3E3C11">
            <wp:extent cx="2400300" cy="1800225"/>
            <wp:effectExtent l="0" t="0" r="0" b="9525"/>
            <wp:docPr id="86" name="Obrázek 86" descr="DSC07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76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657AE">
        <w:rPr>
          <w:rFonts w:ascii="Times New Roman" w:hAnsi="Times New Roman" w:cs="Times New Roman"/>
          <w:bCs/>
          <w:color w:val="000000"/>
          <w:sz w:val="24"/>
          <w:szCs w:val="24"/>
        </w:rPr>
        <w:t>Úterý 7.11.2017</w:t>
      </w: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657AE">
        <w:rPr>
          <w:rFonts w:ascii="Times New Roman" w:hAnsi="Times New Roman" w:cs="Times New Roman"/>
          <w:bCs/>
          <w:color w:val="000000"/>
          <w:sz w:val="24"/>
          <w:szCs w:val="24"/>
        </w:rPr>
        <w:t>dopoledne</w:t>
      </w:r>
      <w:r w:rsidRPr="009657AE">
        <w:rPr>
          <w:rFonts w:ascii="Times New Roman" w:hAnsi="Times New Roman" w:cs="Times New Roman"/>
          <w:bCs/>
          <w:color w:val="000000"/>
          <w:sz w:val="24"/>
          <w:szCs w:val="24"/>
        </w:rPr>
        <w:tab/>
        <w:t>přesun do Murcie (cca 300 km)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657A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odpoledne </w:t>
      </w:r>
      <w:r w:rsidRPr="009657AE">
        <w:rPr>
          <w:rFonts w:ascii="Times New Roman" w:hAnsi="Times New Roman" w:cs="Times New Roman"/>
          <w:bCs/>
          <w:color w:val="000000"/>
          <w:sz w:val="24"/>
          <w:szCs w:val="24"/>
        </w:rPr>
        <w:tab/>
        <w:t>návštěva farmy Veterinární fakulty University of Murcia</w:t>
      </w: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C021D" w:rsidRPr="009657AE" w:rsidRDefault="000C021D" w:rsidP="000C021D">
      <w:pPr>
        <w:numPr>
          <w:ilvl w:val="0"/>
          <w:numId w:val="1"/>
        </w:numPr>
        <w:spacing w:after="0" w:line="240" w:lineRule="auto"/>
        <w:ind w:left="0"/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 xml:space="preserve">Farma vybudována v 90. letech. Zřízena 2 experimentální pracoviště s operačním zázemím, v jednom aktuálně probíhal experiment s chirurgickým přenosem in vitro získaných embryí prasničkám. Dále jednotky samostatné jednotky pro chov jednotlivých druhů zvířat – opice, psi, ovce, kozy, dojený i masný skot, králíci, drůbež, prasata. Inspirující zejména systém spolupráce s komerční sférou – některé jednotky dlouhodobě pronajaty za podmínky zapojení studentů – a systém protinákazové ochrany chovu při pohybu velkého počtu osob. 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</w:p>
    <w:p w:rsidR="000C021D" w:rsidRDefault="000C021D" w:rsidP="000C021D">
      <w:pPr>
        <w:spacing w:before="100" w:beforeAutospacing="1" w:after="100" w:afterAutospacing="1" w:line="240" w:lineRule="auto"/>
        <w:rPr>
          <w:rFonts w:ascii="Calibri" w:hAnsi="Calibri" w:cs="Calibri"/>
          <w:b/>
          <w:bCs/>
          <w:color w:val="000000"/>
        </w:rPr>
      </w:pP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>Sekce chovu skotu – zařízení pro reprodukční biotechnologie, zejména ovum-pick-up:</w:t>
      </w:r>
      <w:r w:rsidRPr="009657AE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br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7CB0CB8E" wp14:editId="257E1062">
            <wp:extent cx="2400300" cy="1800225"/>
            <wp:effectExtent l="0" t="0" r="0" b="9525"/>
            <wp:docPr id="85" name="Obrázek 85" descr="DSC07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77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70473493" wp14:editId="76B8D559">
            <wp:extent cx="2400300" cy="1800225"/>
            <wp:effectExtent l="0" t="0" r="0" b="9525"/>
            <wp:docPr id="84" name="Obrázek 84" descr="DSC0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77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Pr="006D0AD5" w:rsidRDefault="000C021D" w:rsidP="000C021D">
      <w:pPr>
        <w:rPr>
          <w:rFonts w:ascii="Calibri" w:hAnsi="Calibri" w:cs="Calibri"/>
          <w:b/>
          <w:bCs/>
          <w:color w:val="000000"/>
        </w:rPr>
      </w:pPr>
      <w:r w:rsidRPr="009657AE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Sekce chovu drůbeže</w:t>
      </w:r>
      <w:r w:rsidRPr="009657AE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72F0DEDC" wp14:editId="1DA2950F">
            <wp:extent cx="2400300" cy="1800225"/>
            <wp:effectExtent l="0" t="0" r="0" b="9525"/>
            <wp:docPr id="83" name="Obrázek 83" descr="DSC07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78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013D3319" wp14:editId="23DE06F9">
            <wp:extent cx="2400300" cy="1800225"/>
            <wp:effectExtent l="0" t="0" r="0" b="9525"/>
            <wp:docPr id="82" name="Obrázek 82" descr="DSC0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78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7AE">
        <w:rPr>
          <w:rFonts w:ascii="Times New Roman" w:hAnsi="Times New Roman" w:cs="Times New Roman"/>
          <w:bCs/>
          <w:sz w:val="24"/>
          <w:szCs w:val="24"/>
        </w:rPr>
        <w:t>Středa 8.11.2017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7AE">
        <w:rPr>
          <w:rFonts w:ascii="Times New Roman" w:hAnsi="Times New Roman" w:cs="Times New Roman"/>
          <w:bCs/>
          <w:sz w:val="24"/>
          <w:szCs w:val="24"/>
        </w:rPr>
        <w:t>farmy dojeného skotu v okolí Murcie – oblast s výrazně středozemním klimatem, červenec - srpen denní teploty setrvale nad 40 °C, v zimě bez mrazů.</w:t>
      </w: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C021D" w:rsidRPr="008B568E" w:rsidRDefault="000C021D" w:rsidP="000C021D">
      <w:pPr>
        <w:numPr>
          <w:ilvl w:val="0"/>
          <w:numId w:val="1"/>
        </w:numPr>
        <w:spacing w:after="0" w:line="240" w:lineRule="auto"/>
        <w:ind w:left="0"/>
        <w:jc w:val="both"/>
        <w:rPr>
          <w:rStyle w:val="Hypertextovodkaz"/>
        </w:rPr>
      </w:pPr>
      <w:r w:rsidRPr="009657AE">
        <w:rPr>
          <w:rFonts w:ascii="Times New Roman" w:hAnsi="Times New Roman" w:cs="Times New Roman"/>
          <w:sz w:val="24"/>
          <w:szCs w:val="24"/>
        </w:rPr>
        <w:t>Farma Las Torres.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 xml:space="preserve"> 650 ks skotu holštýnského typu, 250 krav v laktaci. Ustájení otevřená na kompostované podestýlce, zastíněné ležiště i krmiště a napajedla. Dojírna otevřená, s ventilátory a možností sprchování zvířat. Dojení 3x denně. Telata ustájena ve skupinových kotcích na slamnaté podestýlce. Uvádějí výskyt much v létě kolem boxů pro telata s vrstvenou podestýlkou, zatímco pravidelně provzdušňovaný terén výběhů s dospělým dobytkem je bez problémů. Farma nakupuje píci pro vlastní přípravu siláže.</w:t>
      </w:r>
    </w:p>
    <w:p w:rsidR="000C021D" w:rsidRDefault="000C021D" w:rsidP="000C021D">
      <w:pPr>
        <w:rPr>
          <w:rFonts w:ascii="Calibri" w:hAnsi="Calibri" w:cs="Calibri"/>
          <w:b/>
          <w:bCs/>
          <w:color w:val="000000"/>
        </w:rPr>
      </w:pPr>
    </w:p>
    <w:p w:rsidR="000C021D" w:rsidRDefault="000C021D" w:rsidP="000C021D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3AC387EF" wp14:editId="7A42A4A7">
            <wp:extent cx="2399030" cy="1801495"/>
            <wp:effectExtent l="0" t="0" r="1270" b="8255"/>
            <wp:docPr id="61" name="Obrázek 61" descr="C:\Users\rajmon\AppData\Local\Microsoft\Windows\INetCache\Content.Word\DSC0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rajmon\AppData\Local\Microsoft\Windows\INetCache\Content.Word\DSC078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69B389C9" wp14:editId="27B9CC3F">
            <wp:extent cx="2400300" cy="1800225"/>
            <wp:effectExtent l="0" t="0" r="0" b="9525"/>
            <wp:docPr id="81" name="Obrázek 81" descr="DSC0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78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br/>
      </w:r>
      <w:r>
        <w:rPr>
          <w:rFonts w:ascii="Calibri" w:hAnsi="Calibri" w:cs="Calibri"/>
          <w:b/>
          <w:bCs/>
          <w:color w:val="000000"/>
        </w:rPr>
        <w:br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1DDD59C4" wp14:editId="4FC9759D">
            <wp:extent cx="2396490" cy="1797050"/>
            <wp:effectExtent l="0" t="0" r="3810" b="0"/>
            <wp:docPr id="62" name="Obrázek 62" descr="C:\Users\rajmon\AppData\Local\Microsoft\Windows\INetCache\Content.Word\DSC0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rajmon\AppData\Local\Microsoft\Windows\INetCache\Content.Word\DSC07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7EB1F7D3" wp14:editId="0C7D5A28">
            <wp:extent cx="2400300" cy="1800225"/>
            <wp:effectExtent l="0" t="0" r="0" b="9525"/>
            <wp:docPr id="80" name="Obrázek 80" descr="DSC0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79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br/>
      </w:r>
      <w:r>
        <w:rPr>
          <w:rFonts w:ascii="Calibri" w:hAnsi="Calibri" w:cs="Calibri"/>
          <w:b/>
          <w:bCs/>
          <w:color w:val="000000"/>
        </w:rPr>
        <w:lastRenderedPageBreak/>
        <w:br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3FF877CA" wp14:editId="3A185042">
            <wp:extent cx="2400300" cy="1800225"/>
            <wp:effectExtent l="0" t="0" r="0" b="9525"/>
            <wp:docPr id="79" name="Obrázek 79" descr="DSC0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79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51CBBF94" wp14:editId="1081752C">
            <wp:extent cx="2400300" cy="1800225"/>
            <wp:effectExtent l="0" t="0" r="0" b="9525"/>
            <wp:docPr id="78" name="Obrázek 78" descr="DSC0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78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Default="000C021D" w:rsidP="000C021D">
      <w:pPr>
        <w:rPr>
          <w:rFonts w:ascii="Calibri" w:hAnsi="Calibri" w:cs="Calibri"/>
          <w:b/>
          <w:bCs/>
          <w:color w:val="000000"/>
        </w:rPr>
      </w:pPr>
    </w:p>
    <w:p w:rsidR="000C021D" w:rsidRPr="009657AE" w:rsidRDefault="000C021D" w:rsidP="000C021D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Style w:val="Hypertextovodkaz"/>
          <w:rFonts w:ascii="Times New Roman" w:hAnsi="Times New Roman" w:cs="Times New Roman"/>
          <w:b/>
          <w:bCs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>Farma Las Torres.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 xml:space="preserve"> 1 900 ks skotu holštýnského typu, 1 100 krav v laktaci. Ustájení otevřená na kompostované podestýlce nebo výběhy přistýlané slámou, zastíněné ležiště i krmiště. Dojírna otevřená, s ventilátory a možností sprchování zvířat. Dojení 3x denně. Aktuálně 34 l mléka / kráva v laktaci a den, 2,8 % tuk, 3,2 % bílkovina. Mezidobí 450 dní, synchronizované zapouštění jen v období říjen až květen. Porodů v létě minimum, proto v oblasti relativní nedostatek mléka v období září – říjen – mlékárna preferuje v tomto období kvantitu před kvalitou. Farma nakupuje píci pro vlastní přípravu siláže. V období sklizně brokolice zkrmována až v dávce 40 kg / ks a den. U jalovic používáno sexované holštýnské sperma, u krav jen komerční, přičemž cca 65 % dávek je od masných plemen – vlastní výkrm. V malé míře chováno místní plemeno Murcijský skot.</w:t>
      </w:r>
    </w:p>
    <w:p w:rsidR="000C021D" w:rsidRPr="00FF62BB" w:rsidRDefault="000C021D" w:rsidP="000C021D">
      <w:pPr>
        <w:spacing w:before="100" w:beforeAutospacing="1" w:after="100" w:afterAutospacing="1" w:line="240" w:lineRule="auto"/>
        <w:ind w:left="720"/>
        <w:rPr>
          <w:rFonts w:ascii="Calibri" w:hAnsi="Calibri" w:cs="Calibri"/>
          <w:b/>
          <w:bCs/>
          <w:color w:val="000000"/>
        </w:rPr>
      </w:pPr>
      <w:r>
        <w:rPr>
          <w:rStyle w:val="Hypertextovodkaz"/>
          <w:rFonts w:ascii="Calibri" w:hAnsi="Calibri" w:cs="Calibri"/>
          <w:b/>
          <w:bCs/>
          <w:color w:val="000000"/>
        </w:rPr>
        <w:br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7B575344" wp14:editId="6022544F">
            <wp:extent cx="2400300" cy="1800225"/>
            <wp:effectExtent l="0" t="0" r="0" b="9525"/>
            <wp:docPr id="77" name="Obrázek 77" descr="DSC0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79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2BB"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2009373D" wp14:editId="1C98DF27">
            <wp:extent cx="2400300" cy="1800225"/>
            <wp:effectExtent l="0" t="0" r="0" b="9525"/>
            <wp:docPr id="76" name="Obrázek 76" descr="DSC07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79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2BB">
        <w:rPr>
          <w:rFonts w:ascii="Calibri" w:hAnsi="Calibri" w:cs="Calibri"/>
          <w:b/>
          <w:bCs/>
          <w:color w:val="000000"/>
        </w:rPr>
        <w:br/>
      </w:r>
      <w:r w:rsidRPr="00FF62BB">
        <w:rPr>
          <w:rFonts w:ascii="Calibri" w:hAnsi="Calibri" w:cs="Calibri"/>
          <w:b/>
          <w:bCs/>
          <w:color w:val="000000"/>
        </w:rPr>
        <w:br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2FB5934A" wp14:editId="63E05998">
            <wp:extent cx="2400300" cy="1800225"/>
            <wp:effectExtent l="0" t="0" r="0" b="9525"/>
            <wp:docPr id="75" name="Obrázek 75" descr="DSC0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79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2BB"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30DA02A6" wp14:editId="36A45965">
            <wp:extent cx="2400300" cy="1800225"/>
            <wp:effectExtent l="0" t="0" r="0" b="9525"/>
            <wp:docPr id="74" name="Obrázek 74" descr="DSC0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79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2BB">
        <w:rPr>
          <w:rFonts w:ascii="Calibri" w:hAnsi="Calibri" w:cs="Calibri"/>
          <w:b/>
          <w:bCs/>
          <w:color w:val="000000"/>
        </w:rPr>
        <w:br/>
      </w:r>
      <w:r w:rsidRPr="009657AE">
        <w:rPr>
          <w:rFonts w:ascii="Times New Roman" w:hAnsi="Times New Roman" w:cs="Times New Roman"/>
          <w:bCs/>
          <w:color w:val="000000"/>
          <w:sz w:val="24"/>
          <w:szCs w:val="24"/>
        </w:rPr>
        <w:t>Murcijský skot</w:t>
      </w:r>
      <w:r w:rsidRPr="009657AE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12421A">
        <w:rPr>
          <w:rFonts w:ascii="Calibri" w:hAnsi="Calibri" w:cs="Calibri"/>
          <w:bCs/>
          <w:color w:val="000000"/>
        </w:rPr>
        <w:lastRenderedPageBreak/>
        <w:br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5A064F48" wp14:editId="3F1C63F5">
            <wp:extent cx="2400300" cy="1800225"/>
            <wp:effectExtent l="0" t="0" r="0" b="9525"/>
            <wp:docPr id="73" name="Obrázek 73" descr="DSC07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79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Pr="00AE51FF" w:rsidRDefault="000C021D" w:rsidP="000C021D">
      <w:pPr>
        <w:numPr>
          <w:ilvl w:val="0"/>
          <w:numId w:val="1"/>
        </w:numPr>
        <w:spacing w:after="0" w:line="240" w:lineRule="auto"/>
        <w:ind w:left="0" w:hanging="357"/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>Farma Las Baronquillas.1 100 holštýnských plemenic, z toho 700 krav v laktaci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 xml:space="preserve">. Ustájení otevřená na kompostované podestýlce, zastíněné ležiště i krmiště a napajedla. Dojírna aktuálně provizorní, nová ve výstavbě. Dojení 3x denně, aktuálně 36 l mléka / dojený ks a den,  3,7 % tuk, 3,2 % bílkovina, PSB lehce nad 200 tis. / ml. V létě nádoj cca 31 l / ks a den.. Telata odsouvána ve věku několika dní až měsíce (dle naplnění kapacity kamionu) ke kooperačnímu odchovu na severozápad Španělska. Dosud bez zkušenosti se zdravotním stavem odchovaných zvířat – běží cca půl roku. Farma nakupuje píci pro vlastní přípravu siláže, krmná dávka v sezóně doplňována až o 8 kg citrónů / ks a den. Kompost je zajímavou komoditou – roční produkce desítky tisíc tun, cena 15 Euro / t. Zastínění řešeno kombinací plechových střech a zastiňovacích sítí. </w:t>
      </w:r>
    </w:p>
    <w:p w:rsidR="000C021D" w:rsidRPr="009657AE" w:rsidRDefault="000C021D" w:rsidP="000C021D">
      <w:pPr>
        <w:numPr>
          <w:ilvl w:val="0"/>
          <w:numId w:val="1"/>
        </w:numPr>
        <w:spacing w:after="0" w:line="240" w:lineRule="auto"/>
        <w:ind w:left="0" w:hanging="357"/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>Problémy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br/>
        <w:t>- nízké střechy bez izolace sálají do zóny zvířat, noční pokles teplot nestačí k ochlazení – plánována výstavba chladící komory s kapacitou cca 160 ks a pobytem zvířat cca 45 minut denně;</w:t>
      </w:r>
    </w:p>
    <w:p w:rsidR="000C021D" w:rsidRDefault="000C021D" w:rsidP="000C021D">
      <w:pPr>
        <w:spacing w:after="0" w:line="240" w:lineRule="auto"/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>- nedostatek vody řešen vybudováním nádrže o bjemu 4 000 m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 xml:space="preserve"> a dovozem odsolené mořské vody;</w:t>
      </w:r>
    </w:p>
    <w:p w:rsidR="000C021D" w:rsidRDefault="000C021D" w:rsidP="000C021D">
      <w:pPr>
        <w:spacing w:after="0" w:line="240" w:lineRule="auto"/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>- srážky v oblasti přicházejí v podobě krátkých prudkých lijáků v rozmezí cca 1 – 2 týdnů v roce – nelze jímat pro pokrytí dlouhodobé spotřeby vody + v období dešťových srážek je velmi problematická technologie kompostované podestýlky. S ohledem na blízkost moře, bývají problémy s nadměrnou vlhkostí materiálu i mimo období dešťových srážek;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br/>
        <w:t>- ze zdravotních obtíží zejména mastitis (E.coli).</w:t>
      </w:r>
    </w:p>
    <w:p w:rsidR="000C021D" w:rsidRPr="009657AE" w:rsidRDefault="000C021D" w:rsidP="000C021D">
      <w:pPr>
        <w:spacing w:after="0" w:line="240" w:lineRule="auto"/>
        <w:ind w:left="357"/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</w:p>
    <w:p w:rsidR="000C021D" w:rsidRDefault="000C021D" w:rsidP="000C021D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5633DD05" wp14:editId="1EB2EDE6">
            <wp:extent cx="2400300" cy="1800225"/>
            <wp:effectExtent l="0" t="0" r="0" b="9525"/>
            <wp:docPr id="72" name="Obrázek 72" descr="DSC0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797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tab/>
      </w:r>
      <w:r>
        <w:rPr>
          <w:rStyle w:val="Hypertextovodkaz"/>
          <w:noProof/>
          <w:lang w:eastAsia="cs-CZ"/>
        </w:rPr>
        <w:drawing>
          <wp:inline distT="0" distB="0" distL="0" distR="0" wp14:anchorId="515D454E" wp14:editId="02389662">
            <wp:extent cx="2399030" cy="1801495"/>
            <wp:effectExtent l="0" t="0" r="1270" b="8255"/>
            <wp:docPr id="63" name="Obrázek 63" descr="C:\Users\rajmon\AppData\Local\Microsoft\Windows\INetCache\Content.Word\DSC0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rajmon\AppData\Local\Microsoft\Windows\INetCache\Content.Word\DSC079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Default="000C021D" w:rsidP="000C021D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  <w:lang w:eastAsia="cs-CZ"/>
        </w:rPr>
        <w:lastRenderedPageBreak/>
        <w:drawing>
          <wp:inline distT="0" distB="0" distL="0" distR="0" wp14:anchorId="74CF2334" wp14:editId="49867581">
            <wp:extent cx="2400300" cy="1800225"/>
            <wp:effectExtent l="0" t="0" r="0" b="9525"/>
            <wp:docPr id="71" name="Obrázek 71" descr="DSC0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79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4656BA31" wp14:editId="0831CBF6">
            <wp:extent cx="2400300" cy="1800225"/>
            <wp:effectExtent l="0" t="0" r="0" b="9525"/>
            <wp:docPr id="70" name="Obrázek 70" descr="DSC0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799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7AE">
        <w:rPr>
          <w:rFonts w:ascii="Times New Roman" w:hAnsi="Times New Roman" w:cs="Times New Roman"/>
          <w:bCs/>
          <w:sz w:val="24"/>
          <w:szCs w:val="24"/>
        </w:rPr>
        <w:t>Čtvrtek .11.2017</w:t>
      </w:r>
    </w:p>
    <w:p w:rsidR="000C021D" w:rsidRPr="009657AE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7AE">
        <w:rPr>
          <w:rFonts w:ascii="Times New Roman" w:hAnsi="Times New Roman" w:cs="Times New Roman"/>
          <w:bCs/>
          <w:sz w:val="24"/>
          <w:szCs w:val="24"/>
        </w:rPr>
        <w:t xml:space="preserve">Chov prasat v blízkosti města Lorca + zemědělský veletrh v Lorce </w:t>
      </w:r>
    </w:p>
    <w:p w:rsidR="000C021D" w:rsidRPr="009657AE" w:rsidRDefault="000C021D" w:rsidP="000C021D">
      <w:pPr>
        <w:numPr>
          <w:ilvl w:val="0"/>
          <w:numId w:val="1"/>
        </w:numPr>
        <w:spacing w:after="0" w:line="240" w:lineRule="auto"/>
        <w:ind w:left="0" w:hanging="357"/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  <w:r w:rsidRPr="009657AE">
        <w:rPr>
          <w:rFonts w:ascii="Times New Roman" w:hAnsi="Times New Roman" w:cs="Times New Roman"/>
          <w:sz w:val="24"/>
          <w:szCs w:val="24"/>
        </w:rPr>
        <w:t>Koncern JISAP, ganados y piensos, disponuje cca 90 tis. ks prasnic, farmy legislativně limitovány do velikosti 5 tis. ks prasnic. Navštívená farma 3,5 tis. ks prasnic. Pouze základní stádo a odchov selat. S ohledem na zdravotní problémy cv odchovu (PRRS) plánován odsun hned po odstavu. Prasničky naskladňovány na farmu cca v 6 měsících – 3 týdny</w:t>
      </w:r>
      <w:r w:rsidRPr="009657AE">
        <w:rPr>
          <w:rStyle w:val="Hypertextovodkaz"/>
          <w:rFonts w:ascii="Times New Roman" w:hAnsi="Times New Roman" w:cs="Times New Roman"/>
          <w:sz w:val="24"/>
          <w:szCs w:val="24"/>
        </w:rPr>
        <w:t xml:space="preserve"> karanténa, pak cca 3 týdny aklimatizace na jalovárně. Zastavováno cca 200 prasniček každé 3 týdny. Deklarována užitkovost 34 živě rozených selat na prasnici a rok. Genetika DanBred. U původních zvířat importovaných z Dánska byly problémy s adaptací na teplé klima, nyní bez potíží. Překvapivě jednoduchá konstrukční řešení, pokud jde o prevenci tepelného stresu. Jalovárna – jen PUR nástřik zespod krytiny, otevřené stěny s posuvnými sítěmi, relativně nízká vertikální hřebenová štěrbina.bez ventilátorů, monitorována pouze teplota – nad 24 °C postřik vodou. Prasnice ustájeny podobně, místo sítí polypropylénové desky – aktuálně zavřené. Izolace střechy a vzduchotechnika zaznamenány pouze na porodně (klimatizační jednotka)a odchovně selat (přisávání vzduchu přes mokré papírové voštiny). </w:t>
      </w:r>
    </w:p>
    <w:p w:rsidR="000C021D" w:rsidRDefault="000C021D" w:rsidP="000C021D">
      <w:pPr>
        <w:spacing w:before="100" w:beforeAutospacing="1" w:after="100" w:afterAutospacing="1" w:line="240" w:lineRule="auto"/>
        <w:ind w:left="360"/>
        <w:rPr>
          <w:rStyle w:val="Hypertextovodkaz"/>
        </w:rPr>
      </w:pPr>
    </w:p>
    <w:p w:rsidR="000C021D" w:rsidRDefault="000C021D" w:rsidP="000C021D">
      <w:pPr>
        <w:spacing w:before="100" w:beforeAutospacing="1" w:after="100" w:afterAutospacing="1" w:line="240" w:lineRule="auto"/>
        <w:ind w:left="360"/>
        <w:rPr>
          <w:rStyle w:val="Hypertextovodkaz"/>
        </w:rPr>
      </w:pPr>
      <w:r>
        <w:rPr>
          <w:noProof/>
          <w:color w:val="136945"/>
          <w:u w:val="single"/>
          <w:lang w:eastAsia="cs-CZ"/>
        </w:rPr>
        <w:drawing>
          <wp:inline distT="0" distB="0" distL="0" distR="0" wp14:anchorId="081E1E4D" wp14:editId="067D2088">
            <wp:extent cx="2400300" cy="1800225"/>
            <wp:effectExtent l="0" t="0" r="0" b="9525"/>
            <wp:docPr id="69" name="Obrázek 69" descr="DSC08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80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textovodkaz"/>
        </w:rPr>
        <w:tab/>
      </w:r>
      <w:r>
        <w:rPr>
          <w:rStyle w:val="Hypertextovodkaz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0955B4FF" wp14:editId="380D6395">
            <wp:extent cx="2399030" cy="1801495"/>
            <wp:effectExtent l="0" t="0" r="1270" b="8255"/>
            <wp:docPr id="64" name="Obrázek 64" descr="C:\Users\rajmon\AppData\Local\Microsoft\Windows\INetCache\Content.Word\DSC0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rajmon\AppData\Local\Microsoft\Windows\INetCache\Content.Word\DSC080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Default="000C021D" w:rsidP="000C021D">
      <w:pPr>
        <w:spacing w:before="100" w:beforeAutospacing="1" w:after="100" w:afterAutospacing="1" w:line="240" w:lineRule="auto"/>
        <w:ind w:left="360"/>
        <w:rPr>
          <w:rStyle w:val="Hypertextovodkaz"/>
        </w:rPr>
      </w:pPr>
      <w:r>
        <w:rPr>
          <w:noProof/>
          <w:lang w:eastAsia="cs-CZ"/>
        </w:rPr>
        <w:lastRenderedPageBreak/>
        <w:drawing>
          <wp:inline distT="0" distB="0" distL="0" distR="0" wp14:anchorId="6D62CC5A" wp14:editId="02469C33">
            <wp:extent cx="2401200" cy="1800000"/>
            <wp:effectExtent l="0" t="4127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805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textovodkaz"/>
        </w:rPr>
        <w:tab/>
      </w:r>
      <w:r>
        <w:rPr>
          <w:rStyle w:val="Hypertextovodkaz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69E2FB9C" wp14:editId="43DB7A86">
            <wp:extent cx="2401200" cy="1800000"/>
            <wp:effectExtent l="0" t="4127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808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1D" w:rsidRDefault="000C021D" w:rsidP="000C021D">
      <w:pPr>
        <w:spacing w:before="100" w:beforeAutospacing="1" w:after="100" w:afterAutospacing="1" w:line="240" w:lineRule="auto"/>
        <w:ind w:left="36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2D9F7935" wp14:editId="59F9BD9E">
            <wp:extent cx="2399030" cy="1801495"/>
            <wp:effectExtent l="0" t="0" r="1270" b="8255"/>
            <wp:docPr id="67" name="Obrázek 67" descr="C:\Users\rajmon\AppData\Local\Microsoft\Windows\INetCache\Content.Word\DSC0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rajmon\AppData\Local\Microsoft\Windows\INetCache\Content.Word\DSC080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noProof/>
          <w:color w:val="000000"/>
          <w:lang w:eastAsia="cs-CZ"/>
        </w:rPr>
        <w:drawing>
          <wp:inline distT="0" distB="0" distL="0" distR="0" wp14:anchorId="5CEC4EA8" wp14:editId="70927153">
            <wp:extent cx="2400300" cy="1800225"/>
            <wp:effectExtent l="0" t="0" r="0" b="9525"/>
            <wp:docPr id="68" name="Obrázek 68" descr="DSC0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810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C021D" w:rsidRPr="00C26980" w:rsidRDefault="000C021D" w:rsidP="000C021D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69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Pátek   </w:t>
      </w:r>
      <w:r w:rsidRPr="00C26980">
        <w:rPr>
          <w:rFonts w:ascii="Times New Roman" w:hAnsi="Times New Roman" w:cs="Times New Roman"/>
          <w:bCs/>
          <w:color w:val="000000"/>
          <w:sz w:val="24"/>
          <w:szCs w:val="24"/>
        </w:rPr>
        <w:tab/>
        <w:t>10.11.2017</w:t>
      </w:r>
    </w:p>
    <w:p w:rsidR="000C021D" w:rsidRPr="00C26980" w:rsidRDefault="000C021D" w:rsidP="000C021D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6980">
        <w:rPr>
          <w:rFonts w:ascii="Times New Roman" w:hAnsi="Times New Roman" w:cs="Times New Roman"/>
          <w:bCs/>
          <w:color w:val="000000"/>
          <w:sz w:val="24"/>
          <w:szCs w:val="24"/>
        </w:rPr>
        <w:t>přesun do Madridu, odlet do Prahy v odpoledních hodinách.</w:t>
      </w:r>
    </w:p>
    <w:p w:rsidR="000C021D" w:rsidRDefault="000C021D" w:rsidP="000C021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0C021D" w:rsidRPr="00C26980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980">
        <w:rPr>
          <w:rFonts w:ascii="Times New Roman" w:hAnsi="Times New Roman" w:cs="Times New Roman"/>
          <w:sz w:val="24"/>
          <w:szCs w:val="24"/>
        </w:rPr>
        <w:t>Pokud jde o hlavní téma cesty – prevenci tepelného stresu, získané poznatky ukazují na potřebu kritického zhodnocení zejména využívání přirozeného proudění vzduchu, dostatečné výšky střešní konstrukce, efektivního zastínění. Technologie nelze přejímat bezvýhradně, protože klimatické podmínky v České republice jsou v zimním období rozdílné. Zcela jistě budou poznatky diskutovány se specialisty z ČR – s cílem poskytnout informace i jim a současně zvážit možnost využití ve společném aplikovaném výzkumu.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980">
        <w:rPr>
          <w:rFonts w:ascii="Times New Roman" w:hAnsi="Times New Roman" w:cs="Times New Roman"/>
          <w:sz w:val="24"/>
          <w:szCs w:val="24"/>
        </w:rPr>
        <w:t>Cesta poskytla podstatně více materiálu, než bylo možné zařadit do této zprávy – bude postupně zpracováno a formou prezentace z</w:t>
      </w:r>
      <w:r>
        <w:rPr>
          <w:rFonts w:ascii="Times New Roman" w:hAnsi="Times New Roman" w:cs="Times New Roman"/>
          <w:sz w:val="24"/>
          <w:szCs w:val="24"/>
        </w:rPr>
        <w:t xml:space="preserve">veřejněno na webových stránkách </w:t>
      </w:r>
      <w:r w:rsidRPr="00C26980">
        <w:rPr>
          <w:rFonts w:ascii="Times New Roman" w:hAnsi="Times New Roman" w:cs="Times New Roman"/>
          <w:sz w:val="24"/>
          <w:szCs w:val="24"/>
        </w:rPr>
        <w:t>+ využito ve výuce a spolupráci s praxí.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21D" w:rsidRPr="00FF0BDA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Názory, zhodnocení a doporučení účastníků: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Libor Nácovský: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„</w:t>
      </w:r>
      <w:r w:rsidRPr="00F90FDB">
        <w:rPr>
          <w:rFonts w:ascii="Times New Roman" w:hAnsi="Times New Roman" w:cs="Times New Roman"/>
          <w:i/>
          <w:sz w:val="24"/>
          <w:szCs w:val="24"/>
        </w:rPr>
        <w:t>Na pracovní cestě do Španělska mě zaujalo, že na velikost místních farem (až 1200 ks), byla ve všech stájích nízká koncentrace zvířat a ve většině chovů se ani nemuselo přistýlat. Přestože byly podestýlky pouze upravené rotačními branami nebo kultivátorem tak byly suché a pro zalehání skotu pohodlné.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Přes nepříliš vhodné podmínky pro chov skotu</w:t>
      </w:r>
      <w:r w:rsidRPr="00F90FDB">
        <w:rPr>
          <w:rFonts w:ascii="Times New Roman" w:hAnsi="Times New Roman" w:cs="Times New Roman"/>
          <w:sz w:val="24"/>
          <w:szCs w:val="24"/>
        </w:rPr>
        <w:t xml:space="preserve"> (</w:t>
      </w:r>
      <w:r w:rsidRPr="00F90FDB">
        <w:rPr>
          <w:rFonts w:ascii="Times New Roman" w:hAnsi="Times New Roman" w:cs="Times New Roman"/>
          <w:i/>
          <w:sz w:val="24"/>
          <w:szCs w:val="24"/>
        </w:rPr>
        <w:t xml:space="preserve">vysoké teploty v letních měsících až 42°C) měla většina farem velmi dobré výsledky jak v užitkovosti (až 43 litrů na dojenou krávu) tak v reprodukci. Většina farem trpěla nedostatkem vody, kdy byly dodávky omezovány. Složky mléka byly také na solidní úrovni (tuk 3,2-3,7, bílkovina 2,9-3,4). Vzhledem ke špatnému </w:t>
      </w:r>
      <w:r w:rsidRPr="00F90FDB">
        <w:rPr>
          <w:rFonts w:ascii="Times New Roman" w:hAnsi="Times New Roman" w:cs="Times New Roman"/>
          <w:i/>
          <w:sz w:val="24"/>
          <w:szCs w:val="24"/>
        </w:rPr>
        <w:lastRenderedPageBreak/>
        <w:t>zabřezávání v letních měsících (pod 20%) mají mezidobí až 450 dnů. Některé farmy v červenci a srpnu vůbec nezapouštějí.</w:t>
      </w:r>
    </w:p>
    <w:p w:rsidR="000C021D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Krmení skotu se nedá srovnat s krmením v našich podmínkách. U krav bylo minimálně používáno krmení konzervovanými krmivy. Často byly zkrmovány zbytky z výroby potravin (brokolice, citrusy) i pivovarské mláto. Krmiva na většině farem měla příjemnou vůni a krávy je velmi ochotně přijímaly.Na Univerzitě v Murcii mě zaujala diskuze s profesory o synchronizacích říje, o přípravách příjemkyň embryí nebo celkový přenos embryí.</w:t>
      </w:r>
      <w:r>
        <w:rPr>
          <w:rFonts w:ascii="Times New Roman" w:hAnsi="Times New Roman" w:cs="Times New Roman"/>
          <w:i/>
          <w:sz w:val="24"/>
          <w:szCs w:val="24"/>
        </w:rPr>
        <w:t>“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FDB">
        <w:rPr>
          <w:rFonts w:ascii="Times New Roman" w:hAnsi="Times New Roman" w:cs="Times New Roman"/>
          <w:sz w:val="24"/>
          <w:szCs w:val="24"/>
        </w:rPr>
        <w:t>Ing. Jan Friedl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„Přestože ve Španělsku mají velké zkušenosti se snižováním tepelného stresu, jsou období v roce, kdy musejí chovatelské postupy přizpůsobit panujícímu horkému počasí – nepřipouštějí krávy.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Stavební a technologická opatření při řešení tepelného stresu jsou různá podle druhu chovaných zvířat.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Chov skotu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Stáje pro skot – nové  - jednoduché vysoké železné stavby s velkým výběhem.  Boky stáje i výška hřebene min. o 3 – 5 m vyšší než v ČR. Pro lepší proudění vzduchu široká větrací štěrbina. Střechy jsou plechové bez izolací.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Na jed</w:t>
      </w:r>
      <w:r>
        <w:rPr>
          <w:rFonts w:ascii="Times New Roman" w:hAnsi="Times New Roman" w:cs="Times New Roman"/>
          <w:i/>
          <w:sz w:val="24"/>
          <w:szCs w:val="24"/>
        </w:rPr>
        <w:t xml:space="preserve">né farmě pro zvýšení zastíněné plochy používají </w:t>
      </w:r>
      <w:r w:rsidRPr="00F90FDB">
        <w:rPr>
          <w:rFonts w:ascii="Times New Roman" w:hAnsi="Times New Roman" w:cs="Times New Roman"/>
          <w:i/>
          <w:sz w:val="24"/>
          <w:szCs w:val="24"/>
        </w:rPr>
        <w:t>plachty natažené mezi stájemi.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Ustájení je volné bez lehacích boxů, na každé zvíře počítán velký prostor.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Krmiště zastřešené lehkou plechovou konstrukcí tak, aby zvířata u žlabu byla ve stínu.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Pro snížení tepelného stresu uvažují pro příští rok s instalací ventilátorů.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V čekárnách ventilátory, v případě překročení nastavené teploty se spouští rosení - velké kapky nikoli mlhovina, krávy mají přístup k vodě.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Chov koz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Stáje železobetonové, kot</w:t>
      </w:r>
      <w:r>
        <w:rPr>
          <w:rFonts w:ascii="Times New Roman" w:hAnsi="Times New Roman" w:cs="Times New Roman"/>
          <w:i/>
          <w:sz w:val="24"/>
          <w:szCs w:val="24"/>
        </w:rPr>
        <w:t xml:space="preserve">cové ustájení, opláštění stájí </w:t>
      </w:r>
      <w:r w:rsidRPr="00F90FDB">
        <w:rPr>
          <w:rFonts w:ascii="Times New Roman" w:hAnsi="Times New Roman" w:cs="Times New Roman"/>
          <w:i/>
          <w:sz w:val="24"/>
          <w:szCs w:val="24"/>
        </w:rPr>
        <w:t>trapézovým plechem nebo protiprůvanovou sítí do dvou třetin výšky, stáje vysoké s přirozeným větráním větrací štěrbinou.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Chov prasat – starší stavby – na střešní krytina ve stáji nastříkána izolační PUR pěna, nasávaný vzduch do stáje prochází přes velké papírové filtry, do kterých je přiváděna voda, která poté ochlazuje a zvlhčuje nasávaný  vzduch.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Porodna prasat – izolované stáje, teplota vzduchu řízena soustavou čidel, v případě překročení nastavené teploty se spouští ventilace.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Co by se mělo využít v praxi </w:t>
      </w:r>
      <w:r w:rsidRPr="00F90FDB">
        <w:rPr>
          <w:rFonts w:ascii="Times New Roman" w:hAnsi="Times New Roman" w:cs="Times New Roman"/>
          <w:i/>
          <w:sz w:val="24"/>
          <w:szCs w:val="24"/>
        </w:rPr>
        <w:t>v ČR?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1. Nové stavby stavět alespoň o 1 metr vyšší než se staví v souča</w:t>
      </w:r>
      <w:r>
        <w:rPr>
          <w:rFonts w:ascii="Times New Roman" w:hAnsi="Times New Roman" w:cs="Times New Roman"/>
          <w:i/>
          <w:sz w:val="24"/>
          <w:szCs w:val="24"/>
        </w:rPr>
        <w:t xml:space="preserve">snosti, pokud to je možné, tak </w:t>
      </w:r>
      <w:r w:rsidRPr="00F90FDB">
        <w:rPr>
          <w:rFonts w:ascii="Times New Roman" w:hAnsi="Times New Roman" w:cs="Times New Roman"/>
          <w:i/>
          <w:sz w:val="24"/>
          <w:szCs w:val="24"/>
        </w:rPr>
        <w:t xml:space="preserve"> zřídit vedle stájí venkovní výběh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2. Pokud je součástí stáje venkovní výběh, tak část výběhu zastínit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3. V případě rekonstrukcí starých stájí nastříkat na spodní část krytiny polyuretanovou izolaci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 xml:space="preserve">4. Do čekáren nainstalovat napáječky a systém rosení zvířat – zařadit do výzkumu velikost kapek vody, aby účinnost rosení byla co největší 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Náměty na výzkum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Z</w:t>
      </w:r>
      <w:r w:rsidRPr="00F90FDB">
        <w:rPr>
          <w:rFonts w:ascii="Times New Roman" w:hAnsi="Times New Roman" w:cs="Times New Roman"/>
          <w:i/>
          <w:sz w:val="24"/>
          <w:szCs w:val="24"/>
        </w:rPr>
        <w:t>jistit vliv zvýšené teploty nejen na užitkovost zvířat ale i na reprodukci (např. v případě zvýšení teploty prostředí nad 25</w:t>
      </w:r>
      <w:r w:rsidRPr="00F90FDB">
        <w:rPr>
          <w:rFonts w:ascii="Times New Roman" w:hAnsi="Times New Roman" w:cs="Times New Roman"/>
          <w:i/>
          <w:sz w:val="24"/>
          <w:szCs w:val="24"/>
          <w:vertAlign w:val="superscript"/>
        </w:rPr>
        <w:t>o</w:t>
      </w:r>
      <w:r w:rsidRPr="00F90FDB">
        <w:rPr>
          <w:rFonts w:ascii="Times New Roman" w:hAnsi="Times New Roman" w:cs="Times New Roman"/>
          <w:i/>
          <w:sz w:val="24"/>
          <w:szCs w:val="24"/>
        </w:rPr>
        <w:t>C , 30</w:t>
      </w:r>
      <w:r w:rsidRPr="00F90FDB">
        <w:rPr>
          <w:rFonts w:ascii="Times New Roman" w:hAnsi="Times New Roman" w:cs="Times New Roman"/>
          <w:i/>
          <w:sz w:val="24"/>
          <w:szCs w:val="24"/>
          <w:vertAlign w:val="superscript"/>
        </w:rPr>
        <w:t>o</w:t>
      </w:r>
      <w:r w:rsidRPr="00F90FDB">
        <w:rPr>
          <w:rFonts w:ascii="Times New Roman" w:hAnsi="Times New Roman" w:cs="Times New Roman"/>
          <w:i/>
          <w:sz w:val="24"/>
          <w:szCs w:val="24"/>
        </w:rPr>
        <w:t>C , 35</w:t>
      </w:r>
      <w:r w:rsidRPr="00F90FDB">
        <w:rPr>
          <w:rFonts w:ascii="Times New Roman" w:hAnsi="Times New Roman" w:cs="Times New Roman"/>
          <w:i/>
          <w:sz w:val="24"/>
          <w:szCs w:val="24"/>
          <w:vertAlign w:val="superscript"/>
        </w:rPr>
        <w:t>o</w:t>
      </w:r>
      <w:r w:rsidRPr="00F90FDB">
        <w:rPr>
          <w:rFonts w:ascii="Times New Roman" w:hAnsi="Times New Roman" w:cs="Times New Roman"/>
          <w:i/>
          <w:sz w:val="24"/>
          <w:szCs w:val="24"/>
        </w:rPr>
        <w:t>C o kolik se sníží užitkovost i zhorší zabřezávání).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Co využijeme v našem podniku?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Příští rok nainstalujeme </w:t>
      </w:r>
      <w:r w:rsidRPr="00F90FDB">
        <w:rPr>
          <w:rFonts w:ascii="Times New Roman" w:hAnsi="Times New Roman" w:cs="Times New Roman"/>
          <w:i/>
          <w:sz w:val="24"/>
          <w:szCs w:val="24"/>
        </w:rPr>
        <w:t>do produkční stáje systém ventilátorů.</w:t>
      </w:r>
    </w:p>
    <w:p w:rsidR="000C021D" w:rsidRPr="00F90FDB" w:rsidRDefault="000C021D" w:rsidP="000C021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0FDB">
        <w:rPr>
          <w:rFonts w:ascii="Times New Roman" w:hAnsi="Times New Roman" w:cs="Times New Roman"/>
          <w:i/>
          <w:sz w:val="24"/>
          <w:szCs w:val="24"/>
        </w:rPr>
        <w:t>V čekárně změnit systém rosení, aby bylo dosaženo větších kapek vody</w:t>
      </w:r>
      <w:r>
        <w:rPr>
          <w:rFonts w:ascii="Times New Roman" w:hAnsi="Times New Roman" w:cs="Times New Roman"/>
          <w:i/>
          <w:sz w:val="24"/>
          <w:szCs w:val="24"/>
        </w:rPr>
        <w:t>.“</w:t>
      </w:r>
    </w:p>
    <w:p w:rsidR="000C021D" w:rsidRPr="008E3054" w:rsidRDefault="000C021D" w:rsidP="000C021D">
      <w:pPr>
        <w:pStyle w:val="Prosttext"/>
        <w:jc w:val="both"/>
        <w:rPr>
          <w:rFonts w:ascii="Times New Roman" w:hAnsi="Times New Roman"/>
          <w:sz w:val="24"/>
          <w:szCs w:val="24"/>
          <w:u w:val="single"/>
        </w:rPr>
      </w:pPr>
    </w:p>
    <w:p w:rsidR="000A529A" w:rsidRDefault="000A529A"/>
    <w:sectPr w:rsidR="000A52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85A4E"/>
    <w:multiLevelType w:val="multilevel"/>
    <w:tmpl w:val="6602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21D"/>
    <w:rsid w:val="000A529A"/>
    <w:rsid w:val="000C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02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semiHidden/>
    <w:unhideWhenUsed/>
    <w:rsid w:val="000C021D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0C021D"/>
    <w:rPr>
      <w:rFonts w:ascii="Calibri" w:hAnsi="Calibri"/>
      <w:szCs w:val="21"/>
    </w:rPr>
  </w:style>
  <w:style w:type="character" w:styleId="Hypertextovodkaz">
    <w:name w:val="Hyperlink"/>
    <w:basedOn w:val="Standardnpsmoodstavce"/>
    <w:uiPriority w:val="99"/>
    <w:unhideWhenUsed/>
    <w:rsid w:val="000C021D"/>
    <w:rPr>
      <w:color w:val="136945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02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semiHidden/>
    <w:unhideWhenUsed/>
    <w:rsid w:val="000C021D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0C021D"/>
    <w:rPr>
      <w:rFonts w:ascii="Calibri" w:hAnsi="Calibri"/>
      <w:szCs w:val="21"/>
    </w:rPr>
  </w:style>
  <w:style w:type="character" w:styleId="Hypertextovodkaz">
    <w:name w:val="Hyperlink"/>
    <w:basedOn w:val="Standardnpsmoodstavce"/>
    <w:uiPriority w:val="99"/>
    <w:unhideWhenUsed/>
    <w:rsid w:val="000C021D"/>
    <w:rPr>
      <w:color w:val="136945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2082</Words>
  <Characters>12286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Hlavackova</dc:creator>
  <cp:lastModifiedBy>Veronika Hlavackova</cp:lastModifiedBy>
  <cp:revision>1</cp:revision>
  <dcterms:created xsi:type="dcterms:W3CDTF">2017-12-11T09:42:00Z</dcterms:created>
  <dcterms:modified xsi:type="dcterms:W3CDTF">2017-12-11T09:43:00Z</dcterms:modified>
</cp:coreProperties>
</file>