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0A1166" w:rsidP="000A1166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C4059">
        <w:rPr>
          <w:rFonts w:ascii="Arial" w:hAnsi="Arial" w:cs="Arial"/>
          <w:b/>
          <w:bCs/>
          <w:sz w:val="28"/>
          <w:szCs w:val="28"/>
        </w:rPr>
        <w:t>Korelace mezi citlivostí českých a slovenských</w:t>
      </w:r>
      <w:r>
        <w:rPr>
          <w:rFonts w:ascii="Arial" w:hAnsi="Arial" w:cs="Arial"/>
          <w:b/>
          <w:bCs/>
          <w:sz w:val="28"/>
          <w:szCs w:val="28"/>
        </w:rPr>
        <w:t xml:space="preserve"> p</w:t>
      </w:r>
      <w:r w:rsidRPr="009C4059">
        <w:rPr>
          <w:rFonts w:ascii="Arial" w:hAnsi="Arial" w:cs="Arial"/>
          <w:b/>
          <w:bCs/>
          <w:sz w:val="28"/>
          <w:szCs w:val="28"/>
        </w:rPr>
        <w:t>opulací blýskáčků na pyretroid lambda-cyhalothrin</w:t>
      </w:r>
      <w:r>
        <w:rPr>
          <w:rFonts w:ascii="Arial" w:hAnsi="Arial" w:cs="Arial"/>
          <w:b/>
          <w:bCs/>
          <w:sz w:val="28"/>
          <w:szCs w:val="28"/>
        </w:rPr>
        <w:t xml:space="preserve"> a</w:t>
      </w:r>
      <w:r w:rsidRPr="009C4059">
        <w:rPr>
          <w:rFonts w:ascii="Arial" w:hAnsi="Arial" w:cs="Arial"/>
          <w:b/>
          <w:bCs/>
          <w:sz w:val="28"/>
          <w:szCs w:val="28"/>
        </w:rPr>
        <w:t xml:space="preserve"> organofosfát chlorpyrifos-ethyl v letech 2014 a 2015</w:t>
      </w:r>
    </w:p>
    <w:p w:rsidR="009C4059" w:rsidRPr="009C4059" w:rsidP="000A1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A1166" w:rsidP="009C40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Negative c</w:t>
      </w:r>
      <w:r w:rsidRPr="009C4059">
        <w:rPr>
          <w:rFonts w:ascii="Arial" w:hAnsi="Arial" w:cs="Arial"/>
          <w:b/>
          <w:sz w:val="28"/>
          <w:szCs w:val="28"/>
        </w:rPr>
        <w:t>orrelation between susceptibility to pyrethroid lambda-cyhalothrin an</w:t>
      </w:r>
      <w:r w:rsidR="009C4059">
        <w:rPr>
          <w:rFonts w:ascii="Arial" w:hAnsi="Arial" w:cs="Arial"/>
          <w:b/>
          <w:sz w:val="28"/>
          <w:szCs w:val="28"/>
        </w:rPr>
        <w:t xml:space="preserve">d organophosphate chlorpyrifos- </w:t>
      </w:r>
      <w:r w:rsidRPr="009C4059">
        <w:rPr>
          <w:rFonts w:ascii="Arial" w:hAnsi="Arial" w:cs="Arial"/>
          <w:b/>
          <w:sz w:val="28"/>
          <w:szCs w:val="28"/>
        </w:rPr>
        <w:t>ethyl pollen beetle populations from the Czech Republic and Slovakia in 2014 and 2015</w:t>
      </w:r>
    </w:p>
    <w:p w:rsidR="009C4059" w:rsidRPr="009C4059" w:rsidP="009C40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F361C" w:rsidP="00DE1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361C">
        <w:rPr>
          <w:rFonts w:ascii="Arial" w:hAnsi="Arial" w:cs="Arial"/>
          <w:sz w:val="24"/>
          <w:szCs w:val="24"/>
        </w:rPr>
        <w:t>Seidenglanz M., Poslušná J., Kolařík P., Rotrekl J., Hrudová E., Tóth P., Havel J</w:t>
      </w:r>
      <w:r>
        <w:rPr>
          <w:rFonts w:ascii="Arial" w:hAnsi="Arial" w:cs="Arial"/>
          <w:sz w:val="24"/>
          <w:szCs w:val="24"/>
        </w:rPr>
        <w:t xml:space="preserve">., Plachká E., Táncik J., Hudec </w:t>
      </w:r>
      <w:r w:rsidRPr="00CF361C">
        <w:rPr>
          <w:rFonts w:ascii="Arial" w:hAnsi="Arial" w:cs="Arial"/>
          <w:sz w:val="24"/>
          <w:szCs w:val="24"/>
        </w:rPr>
        <w:t>K. (2017): Ne</w:t>
      </w:r>
      <w:r>
        <w:rPr>
          <w:rFonts w:ascii="Arial" w:hAnsi="Arial" w:cs="Arial"/>
          <w:sz w:val="24"/>
          <w:szCs w:val="24"/>
        </w:rPr>
        <w:t>gative correlations between the</w:t>
      </w:r>
      <w:r w:rsidRPr="00CF361C">
        <w:rPr>
          <w:rFonts w:ascii="Arial" w:hAnsi="Arial" w:cs="Arial"/>
          <w:sz w:val="24"/>
          <w:szCs w:val="24"/>
        </w:rPr>
        <w:t>susceptibilities of Czech and Slov</w:t>
      </w:r>
      <w:r w:rsidR="00DE178A">
        <w:rPr>
          <w:rFonts w:ascii="Arial" w:hAnsi="Arial" w:cs="Arial"/>
          <w:sz w:val="24"/>
          <w:szCs w:val="24"/>
        </w:rPr>
        <w:t xml:space="preserve">ak pollen beetle populations to </w:t>
      </w:r>
      <w:r w:rsidRPr="00CF361C">
        <w:rPr>
          <w:rFonts w:ascii="Arial" w:hAnsi="Arial" w:cs="Arial"/>
          <w:sz w:val="24"/>
          <w:szCs w:val="24"/>
        </w:rPr>
        <w:t>lambda-cyhalothrin and chlorpyrifos-ethyl in 2014 and 2015. Plant Protect. Sci., 53: 108–117.</w:t>
      </w:r>
    </w:p>
    <w:p w:rsidR="00DE178A" w:rsidRPr="00CF361C" w:rsidP="00DE1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4059" w:rsidRPr="009C4059" w:rsidP="00CF361C">
      <w:pPr>
        <w:rPr>
          <w:rFonts w:ascii="Arial" w:hAnsi="Arial" w:cs="Arial"/>
          <w:i/>
          <w:iCs/>
          <w:sz w:val="24"/>
          <w:szCs w:val="24"/>
        </w:rPr>
      </w:pPr>
      <w:r w:rsidRPr="009C4059">
        <w:rPr>
          <w:rFonts w:ascii="Arial" w:hAnsi="Arial" w:cs="Arial"/>
          <w:b/>
          <w:sz w:val="24"/>
          <w:szCs w:val="24"/>
        </w:rPr>
        <w:t>Klíčová slova</w:t>
      </w:r>
      <w:r w:rsidRPr="009C4059">
        <w:rPr>
          <w:rFonts w:ascii="Arial" w:hAnsi="Arial" w:cs="Arial"/>
          <w:sz w:val="24"/>
          <w:szCs w:val="24"/>
        </w:rPr>
        <w:t xml:space="preserve">: blýskáčci; rezistence proti pyretroidům; citlivost na organofosfáty, </w:t>
      </w:r>
      <w:r w:rsidRPr="009C4059">
        <w:rPr>
          <w:rFonts w:ascii="Arial" w:hAnsi="Arial" w:cs="Arial"/>
          <w:i/>
          <w:iCs/>
          <w:sz w:val="24"/>
          <w:szCs w:val="24"/>
        </w:rPr>
        <w:t>lambda-cyhalothrin, chlorpyrifos-ethyl</w:t>
      </w:r>
    </w:p>
    <w:p w:rsidR="009C4059" w:rsidRPr="00CF361C" w:rsidP="000A1166">
      <w:pPr>
        <w:rPr>
          <w:rFonts w:ascii="Arial" w:hAnsi="Arial" w:cs="Arial"/>
          <w:sz w:val="24"/>
          <w:szCs w:val="24"/>
        </w:rPr>
      </w:pPr>
      <w:r w:rsidRPr="009C4059">
        <w:rPr>
          <w:rFonts w:ascii="Arial" w:hAnsi="Arial" w:cs="Arial"/>
          <w:b/>
          <w:iCs/>
          <w:sz w:val="24"/>
          <w:szCs w:val="24"/>
        </w:rPr>
        <w:t>Dostupný</w:t>
      </w:r>
      <w:r w:rsidRPr="009C4059">
        <w:rPr>
          <w:rFonts w:ascii="Arial" w:hAnsi="Arial" w:cs="Arial"/>
          <w:i/>
          <w:iCs/>
          <w:sz w:val="24"/>
          <w:szCs w:val="24"/>
        </w:rPr>
        <w:t xml:space="preserve">: </w:t>
      </w:r>
      <w:r w:rsidRPr="00CF361C" w:rsidR="00CF361C">
        <w:rPr>
          <w:rFonts w:ascii="Arial" w:hAnsi="Arial" w:cs="Arial"/>
          <w:iCs/>
          <w:sz w:val="24"/>
          <w:szCs w:val="24"/>
        </w:rPr>
        <w:t>http://www.agriculturejournals.cz/publicFiles/208860.pdf</w:t>
      </w:r>
    </w:p>
    <w:p w:rsidR="009C4059" w:rsidP="009C40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C4059">
        <w:rPr>
          <w:rFonts w:ascii="Arial" w:hAnsi="Arial" w:cs="Arial"/>
          <w:sz w:val="24"/>
          <w:szCs w:val="24"/>
        </w:rPr>
        <w:t>ČR patří od roku 2008 (dle některých údajů již od roku 2006) mezi země s potvrzeným výskytem rezistentních populací blýskáčků na esterické pyretroidy (</w:t>
      </w:r>
      <w:r w:rsidRPr="009C4059">
        <w:rPr>
          <w:rFonts w:ascii="Arial" w:hAnsi="Arial" w:cs="Arial"/>
          <w:i/>
          <w:iCs/>
          <w:sz w:val="24"/>
          <w:szCs w:val="24"/>
        </w:rPr>
        <w:t>lambda-cyhalothrin, deltamethrin, cypermethrin,</w:t>
      </w:r>
      <w:r w:rsidRPr="009C4059">
        <w:rPr>
          <w:rFonts w:ascii="Arial" w:hAnsi="Arial" w:cs="Arial"/>
          <w:sz w:val="24"/>
          <w:szCs w:val="24"/>
        </w:rPr>
        <w:t xml:space="preserve"> </w:t>
      </w:r>
      <w:r w:rsidRPr="009C4059">
        <w:rPr>
          <w:rFonts w:ascii="Arial" w:hAnsi="Arial" w:cs="Arial"/>
          <w:i/>
          <w:iCs/>
          <w:sz w:val="24"/>
          <w:szCs w:val="24"/>
        </w:rPr>
        <w:t>alfa-cypermethrin, zeta-cypermethrin</w:t>
      </w:r>
      <w:r w:rsidRPr="009C4059">
        <w:rPr>
          <w:rFonts w:ascii="Arial" w:hAnsi="Arial" w:cs="Arial"/>
          <w:sz w:val="24"/>
          <w:szCs w:val="24"/>
        </w:rPr>
        <w:t xml:space="preserve">). Nejprve (2008, 2009) byl potvrzen výskyt rezistentních populací v severních, zejména podhorských oblastech ČR. V některých regionech (jižní Čechy, jižní Morava, Českomoravská vrchovina) byla v té době situace ještě uspokojivá (populace vysoce citlivé a citlivé zde byly poměrně četné). Postupně (do roku 2012) došlo k výraznému zhoršení prvotního stavu i v těchto regionech. V letech 2010 a 2011 jsme zaznamenali významný nárůst podílu rezistentních populací na jižní Moravě a na Českomoravské vrchovině, v roce 2012 také v jižních Čechách. Od roku 2013 již rezistentní a vysoce rezistentní populace na esterický pyretroid </w:t>
      </w:r>
      <w:r w:rsidRPr="009C4059">
        <w:rPr>
          <w:rFonts w:ascii="Arial" w:hAnsi="Arial" w:cs="Arial"/>
          <w:i/>
          <w:iCs/>
          <w:sz w:val="24"/>
          <w:szCs w:val="24"/>
        </w:rPr>
        <w:t>lambdacyhalothrin</w:t>
      </w:r>
      <w:r w:rsidRPr="009C4059">
        <w:rPr>
          <w:rFonts w:ascii="Arial" w:hAnsi="Arial" w:cs="Arial"/>
          <w:sz w:val="24"/>
          <w:szCs w:val="24"/>
        </w:rPr>
        <w:t xml:space="preserve"> dominují na celém území ČR. Situace na Slovensku (SK populace testovány v letech 2012 a 2015) se zdá o něco lepší než v ČR, nicméně i zde došlo k významnému snížení citlivosti blýskáčků na pyretroidy. V letech 2014 resp. 2015 bylo otestováno 65 resp. 60 populací blýskáčků (</w:t>
      </w:r>
      <w:r w:rsidRPr="009C4059">
        <w:rPr>
          <w:rFonts w:ascii="Arial" w:hAnsi="Arial" w:cs="Arial"/>
          <w:i/>
          <w:iCs/>
          <w:sz w:val="24"/>
          <w:szCs w:val="24"/>
        </w:rPr>
        <w:t>Meligethes aeneus</w:t>
      </w:r>
      <w:r w:rsidRPr="009C4059">
        <w:rPr>
          <w:rFonts w:ascii="Arial" w:hAnsi="Arial" w:cs="Arial"/>
          <w:sz w:val="24"/>
          <w:szCs w:val="24"/>
        </w:rPr>
        <w:t xml:space="preserve">) z ČR a SK současně na citlivost k pyretroidu </w:t>
      </w:r>
      <w:r w:rsidRPr="009C4059">
        <w:rPr>
          <w:rFonts w:ascii="Arial" w:hAnsi="Arial" w:cs="Arial"/>
          <w:i/>
          <w:iCs/>
          <w:sz w:val="24"/>
          <w:szCs w:val="24"/>
        </w:rPr>
        <w:t xml:space="preserve">lambda-cyhalothrin </w:t>
      </w:r>
      <w:r w:rsidRPr="009C4059">
        <w:rPr>
          <w:rFonts w:ascii="Arial" w:hAnsi="Arial" w:cs="Arial"/>
          <w:sz w:val="24"/>
          <w:szCs w:val="24"/>
        </w:rPr>
        <w:t xml:space="preserve">a organofosfátu </w:t>
      </w:r>
      <w:r w:rsidRPr="009C4059">
        <w:rPr>
          <w:rFonts w:ascii="Arial" w:hAnsi="Arial" w:cs="Arial"/>
          <w:i/>
          <w:iCs/>
          <w:sz w:val="24"/>
          <w:szCs w:val="24"/>
        </w:rPr>
        <w:t>chlorpyrifos-ethyl</w:t>
      </w:r>
      <w:r w:rsidRPr="009C4059">
        <w:rPr>
          <w:rFonts w:ascii="Arial" w:hAnsi="Arial" w:cs="Arial"/>
          <w:sz w:val="24"/>
          <w:szCs w:val="24"/>
        </w:rPr>
        <w:t>. Pro každou z testovaných populací byly pro obě látky odhadnuty hodnoty LD50, LD90 a v roce 2015 i LD95. Korelační analýzy byly provedeny jednak s netransformovanými hodnotami LD, jednak s Log10 transformovanými hodnotami LD. V případě hodnot LD50 se ani v jednom roce neprojevila signifikantní korelace. V případě hodnot LD90 a LD95 se ve čtyřech ze šesti případů projevila sice relativně slabá (</w:t>
      </w:r>
      <w:r w:rsidRPr="009C4059">
        <w:rPr>
          <w:rFonts w:ascii="Arial" w:hAnsi="Arial" w:cs="Arial"/>
          <w:b/>
          <w:bCs/>
          <w:sz w:val="24"/>
          <w:szCs w:val="24"/>
        </w:rPr>
        <w:t xml:space="preserve">r </w:t>
      </w:r>
      <w:r w:rsidRPr="009C4059">
        <w:rPr>
          <w:rFonts w:ascii="Arial" w:hAnsi="Arial" w:cs="Arial"/>
          <w:sz w:val="24"/>
          <w:szCs w:val="24"/>
        </w:rPr>
        <w:t>od -0,256 do -0,4253), ale statisticky významná (p &lt; 0,05) negativní (</w:t>
      </w:r>
      <w:r w:rsidRPr="009C4059">
        <w:rPr>
          <w:rFonts w:ascii="Arial" w:hAnsi="Arial" w:cs="Arial"/>
          <w:b/>
          <w:bCs/>
          <w:sz w:val="24"/>
          <w:szCs w:val="24"/>
        </w:rPr>
        <w:t xml:space="preserve">r </w:t>
      </w:r>
      <w:r w:rsidRPr="009C4059">
        <w:rPr>
          <w:rFonts w:ascii="Arial" w:hAnsi="Arial" w:cs="Arial"/>
          <w:sz w:val="24"/>
          <w:szCs w:val="24"/>
        </w:rPr>
        <w:t>nabývá záporných hodnot) korelace.</w:t>
      </w:r>
    </w:p>
    <w:p w:rsidR="00DE178A" w:rsidRPr="009C4059" w:rsidP="009C40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A1166" w:rsidRPr="00DE178A" w:rsidP="00DE178A">
      <w:pPr>
        <w:pStyle w:val="NoSpacing"/>
        <w:rPr>
          <w:rFonts w:ascii="Arial" w:hAnsi="Arial" w:cs="Arial"/>
          <w:sz w:val="24"/>
          <w:szCs w:val="24"/>
        </w:rPr>
      </w:pPr>
      <w:r w:rsidRPr="00DE178A">
        <w:rPr>
          <w:rFonts w:ascii="Arial" w:hAnsi="Arial" w:cs="Arial"/>
          <w:sz w:val="24"/>
          <w:szCs w:val="24"/>
        </w:rPr>
        <w:t>Zpracoval: doc. Ing. Jan Mikulka, CSc., Výzkumný ústav rostlinné výroby, v.v.i. Praha – Ruzyně</w:t>
      </w:r>
    </w:p>
    <w:p w:rsidR="000A1166" w:rsidP="00DE178A">
      <w:pPr>
        <w:pStyle w:val="NoSpacing"/>
        <w:rPr>
          <w:rFonts w:ascii="Arial" w:hAnsi="Arial" w:cs="Arial"/>
          <w:sz w:val="24"/>
          <w:szCs w:val="24"/>
        </w:rPr>
      </w:pPr>
      <w:r>
        <w:fldChar w:fldCharType="begin" w:fldLock="1"/>
      </w:r>
      <w:r>
        <w:instrText xml:space="preserve"> HYPERLINK "mailto:mikulka@vurv.cz" </w:instrText>
      </w:r>
      <w:r>
        <w:fldChar w:fldCharType="separate"/>
      </w:r>
      <w:r w:rsidRPr="00ED12A8" w:rsidR="00DE178A">
        <w:rPr>
          <w:rStyle w:val="Hyperlink"/>
          <w:rFonts w:ascii="Arial" w:hAnsi="Arial" w:cs="Arial"/>
          <w:sz w:val="24"/>
          <w:szCs w:val="24"/>
        </w:rPr>
        <w:t>mikulka@vurv.cz</w:t>
      </w:r>
      <w:r>
        <w:fldChar w:fldCharType="end"/>
      </w:r>
    </w:p>
    <w:sectPr>
      <w:type w:val="nextPage"/>
      <w:pgSz w:w="11906" w:h="16838"/>
      <w:pgMar w:top="1417" w:right="1417" w:bottom="1417" w:left="1417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6E4893"/>
    <w:multiLevelType w:val="multilevel"/>
    <w:tmpl w:val="F8CA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24C57"/>
    <w:rPr>
      <w:i/>
      <w:iCs/>
    </w:rPr>
  </w:style>
  <w:style w:type="character" w:customStyle="1" w:styleId="articlecitationcontent1">
    <w:name w:val="article_citation_content1"/>
    <w:basedOn w:val="DefaultParagraphFont"/>
    <w:rsid w:val="00C24C57"/>
    <w:rPr>
      <w:color w:val="3E3E3E"/>
    </w:rPr>
  </w:style>
  <w:style w:type="paragraph" w:styleId="NoSpacing">
    <w:name w:val="No Spacing"/>
    <w:uiPriority w:val="1"/>
    <w:qFormat/>
    <w:rsid w:val="00DE17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178A"/>
    <w:rPr>
      <w:color w:val="0000FF" w:themeColor="hyperlink"/>
      <w:u w:val="single"/>
    </w:rPr>
  </w:style>
  <w:style w:type="paragraph" w:styleId="HTMLTopofForm">
    <w:name w:val="HTML Top of Form"/>
    <w:basedOn w:val="Normal"/>
    <w:next w:val="Normal"/>
    <w:link w:val="z-ZatekformuleChar"/>
    <w:hidden/>
    <w:uiPriority w:val="99"/>
    <w:semiHidden/>
    <w:unhideWhenUsed/>
    <w:rsid w:val="00F932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DefaultParagraphFont"/>
    <w:link w:val="HTMLTopofForm"/>
    <w:uiPriority w:val="99"/>
    <w:semiHidden/>
    <w:rsid w:val="00F9325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cc-tc">
    <w:name w:val="gt-cc-tc"/>
    <w:basedOn w:val="DefaultParagraphFont"/>
    <w:rsid w:val="00F9325F"/>
  </w:style>
  <w:style w:type="character" w:customStyle="1" w:styleId="gt-ct-text1">
    <w:name w:val="gt-ct-text1"/>
    <w:basedOn w:val="DefaultParagraphFont"/>
    <w:rsid w:val="00F9325F"/>
    <w:rPr>
      <w:color w:val="222222"/>
      <w:sz w:val="24"/>
      <w:szCs w:val="24"/>
    </w:rPr>
  </w:style>
  <w:style w:type="character" w:customStyle="1" w:styleId="gt-card-ttl-txt1">
    <w:name w:val="gt-card-ttl-txt1"/>
    <w:basedOn w:val="DefaultParagraphFont"/>
    <w:rsid w:val="00F9325F"/>
    <w:rPr>
      <w:color w:val="222222"/>
    </w:rPr>
  </w:style>
  <w:style w:type="character" w:customStyle="1" w:styleId="gt-ft-text1">
    <w:name w:val="gt-ft-text1"/>
    <w:basedOn w:val="DefaultParagraphFont"/>
    <w:rsid w:val="00F9325F"/>
  </w:style>
  <w:style w:type="paragraph" w:styleId="HTMLBottomofForm">
    <w:name w:val="HTML Bottom of Form"/>
    <w:basedOn w:val="Normal"/>
    <w:next w:val="Normal"/>
    <w:link w:val="z-KonecformuleChar"/>
    <w:hidden/>
    <w:uiPriority w:val="99"/>
    <w:semiHidden/>
    <w:unhideWhenUsed/>
    <w:rsid w:val="00F932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DefaultParagraphFont"/>
    <w:link w:val="HTMLBottomofForm"/>
    <w:uiPriority w:val="99"/>
    <w:semiHidden/>
    <w:rsid w:val="00F9325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lt-edited1">
    <w:name w:val="alt-edited1"/>
    <w:basedOn w:val="DefaultParagraphFont"/>
    <w:rsid w:val="008433F8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3488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Veronika Hlavackova</cp:lastModifiedBy>
  <cp:revision>2</cp:revision>
  <dcterms:created xsi:type="dcterms:W3CDTF">2017-11-20T08:44:00Z</dcterms:created>
  <dcterms:modified xsi:type="dcterms:W3CDTF">2017-11-20T08:44:00Z</dcterms:modified>
</cp:coreProperties>
</file>