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120B63" w:rsidRPr="00CA3FC4" w:rsidP="00961A14">
      <w:pPr>
        <w:spacing w:before="0"/>
        <w:jc w:val="both"/>
        <w:rPr>
          <w:rFonts w:ascii="Arial" w:hAnsi="Arial" w:cs="Arial"/>
          <w:b/>
          <w:bCs/>
          <w:sz w:val="28"/>
          <w:szCs w:val="28"/>
        </w:rPr>
      </w:pPr>
      <w:r w:rsidRPr="00CA3FC4">
        <w:rPr>
          <w:rFonts w:ascii="Arial" w:hAnsi="Arial" w:cs="Arial"/>
          <w:b/>
          <w:color w:val="222222"/>
          <w:sz w:val="28"/>
          <w:szCs w:val="28"/>
        </w:rPr>
        <w:t xml:space="preserve">Nálezy rezistence vůči herbicidům acetyl-koenzymu A </w:t>
      </w:r>
      <w:r w:rsidRPr="00CA3FC4">
        <w:rPr>
          <w:rFonts w:ascii="Arial" w:hAnsi="Arial" w:cs="Arial"/>
          <w:b/>
          <w:color w:val="222222"/>
          <w:sz w:val="28"/>
          <w:szCs w:val="28"/>
        </w:rPr>
        <w:t>carboxylázy</w:t>
      </w:r>
      <w:r w:rsidRPr="00CA3FC4">
        <w:rPr>
          <w:rFonts w:ascii="Arial" w:hAnsi="Arial" w:cs="Arial"/>
          <w:b/>
          <w:color w:val="222222"/>
          <w:sz w:val="28"/>
          <w:szCs w:val="28"/>
        </w:rPr>
        <w:t xml:space="preserve">  </w:t>
      </w:r>
      <w:r w:rsidRPr="00CA3FC4">
        <w:rPr>
          <w:rFonts w:ascii="Arial" w:hAnsi="Arial" w:cs="Arial"/>
          <w:b/>
          <w:sz w:val="28"/>
          <w:szCs w:val="28"/>
        </w:rPr>
        <w:t xml:space="preserve">u </w:t>
      </w:r>
      <w:r w:rsidRPr="00CA3FC4">
        <w:rPr>
          <w:rFonts w:ascii="Arial" w:hAnsi="Arial" w:cs="Arial"/>
          <w:i/>
          <w:sz w:val="28"/>
          <w:szCs w:val="28"/>
        </w:rPr>
        <w:t>Lolium</w:t>
      </w:r>
      <w:r w:rsidRPr="00CA3FC4">
        <w:rPr>
          <w:rFonts w:ascii="Arial" w:hAnsi="Arial" w:cs="Arial"/>
          <w:i/>
          <w:sz w:val="28"/>
          <w:szCs w:val="28"/>
        </w:rPr>
        <w:t xml:space="preserve"> </w:t>
      </w:r>
      <w:r w:rsidRPr="00CA3FC4">
        <w:rPr>
          <w:rFonts w:ascii="Arial" w:hAnsi="Arial" w:cs="Arial"/>
          <w:i/>
          <w:sz w:val="28"/>
          <w:szCs w:val="28"/>
        </w:rPr>
        <w:t>rigidum</w:t>
      </w:r>
      <w:r w:rsidRPr="00CA3FC4">
        <w:rPr>
          <w:rFonts w:ascii="Arial" w:hAnsi="Arial" w:cs="Arial"/>
          <w:b/>
          <w:sz w:val="28"/>
          <w:szCs w:val="28"/>
        </w:rPr>
        <w:t xml:space="preserve"> v jižní Austrálie.</w:t>
      </w:r>
    </w:p>
    <w:p w:rsidR="00120B63" w:rsidRPr="0007263C" w:rsidP="00961A1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7263C">
        <w:rPr>
          <w:rFonts w:ascii="Arial" w:hAnsi="Arial" w:cs="Arial"/>
          <w:b/>
          <w:bCs/>
          <w:sz w:val="28"/>
          <w:szCs w:val="28"/>
        </w:rPr>
        <w:t>Distribution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of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herbicide-</w:t>
      </w:r>
      <w:r w:rsidRPr="0007263C">
        <w:rPr>
          <w:rFonts w:ascii="Arial" w:hAnsi="Arial" w:cs="Arial"/>
          <w:b/>
          <w:bCs/>
          <w:sz w:val="28"/>
          <w:szCs w:val="28"/>
        </w:rPr>
        <w:t>resistant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acetyl-</w:t>
      </w:r>
      <w:r w:rsidRPr="0007263C">
        <w:rPr>
          <w:rFonts w:ascii="Arial" w:hAnsi="Arial" w:cs="Arial"/>
          <w:b/>
          <w:bCs/>
          <w:sz w:val="28"/>
          <w:szCs w:val="28"/>
        </w:rPr>
        <w:t>coenzyme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A </w:t>
      </w:r>
      <w:r w:rsidRPr="0007263C">
        <w:rPr>
          <w:rFonts w:ascii="Arial" w:hAnsi="Arial" w:cs="Arial"/>
          <w:b/>
          <w:bCs/>
          <w:sz w:val="28"/>
          <w:szCs w:val="28"/>
        </w:rPr>
        <w:t>carboxylase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alleles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in </w:t>
      </w:r>
      <w:r w:rsidRPr="0007263C">
        <w:rPr>
          <w:rFonts w:ascii="Arial" w:hAnsi="Arial" w:cs="Arial"/>
          <w:b/>
          <w:bCs/>
          <w:i/>
          <w:iCs/>
          <w:sz w:val="28"/>
          <w:szCs w:val="28"/>
        </w:rPr>
        <w:t>Lolium</w:t>
      </w:r>
      <w:r w:rsidRPr="0007263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i/>
          <w:iCs/>
          <w:sz w:val="28"/>
          <w:szCs w:val="28"/>
        </w:rPr>
        <w:t>rigidum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across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grain </w:t>
      </w:r>
      <w:r w:rsidRPr="0007263C">
        <w:rPr>
          <w:rFonts w:ascii="Arial" w:hAnsi="Arial" w:cs="Arial"/>
          <w:b/>
          <w:bCs/>
          <w:sz w:val="28"/>
          <w:szCs w:val="28"/>
        </w:rPr>
        <w:t>cropping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areas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of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South</w:t>
      </w:r>
      <w:r w:rsidRPr="000726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263C">
        <w:rPr>
          <w:rFonts w:ascii="Arial" w:hAnsi="Arial" w:cs="Arial"/>
          <w:b/>
          <w:bCs/>
          <w:sz w:val="28"/>
          <w:szCs w:val="28"/>
        </w:rPr>
        <w:t>Australia</w:t>
      </w:r>
    </w:p>
    <w:p w:rsidR="00120B63" w:rsidRPr="0007263C" w:rsidP="00961A14">
      <w:pPr>
        <w:jc w:val="both"/>
        <w:rPr>
          <w:rFonts w:ascii="Arial" w:hAnsi="Arial" w:cs="Arial"/>
          <w:sz w:val="24"/>
          <w:szCs w:val="24"/>
        </w:rPr>
      </w:pPr>
      <w:r w:rsidRPr="0007263C">
        <w:rPr>
          <w:rFonts w:ascii="Arial" w:hAnsi="Arial" w:cs="Arial"/>
          <w:sz w:val="24"/>
          <w:szCs w:val="24"/>
        </w:rPr>
        <w:t>Malone</w:t>
      </w:r>
      <w:r w:rsidRPr="0007263C">
        <w:rPr>
          <w:rFonts w:ascii="Arial" w:hAnsi="Arial" w:cs="Arial"/>
          <w:sz w:val="24"/>
          <w:szCs w:val="24"/>
        </w:rPr>
        <w:t xml:space="preserve">, J. </w:t>
      </w:r>
      <w:r w:rsidRPr="0007263C">
        <w:rPr>
          <w:rFonts w:ascii="Arial" w:hAnsi="Arial" w:cs="Arial"/>
          <w:sz w:val="24"/>
          <w:szCs w:val="24"/>
        </w:rPr>
        <w:t xml:space="preserve">M. ; </w:t>
      </w:r>
      <w:r w:rsidRPr="0007263C">
        <w:rPr>
          <w:rFonts w:ascii="Arial" w:hAnsi="Arial" w:cs="Arial"/>
          <w:sz w:val="24"/>
          <w:szCs w:val="24"/>
        </w:rPr>
        <w:t>Boutsalis</w:t>
      </w:r>
      <w:r w:rsidRPr="0007263C">
        <w:rPr>
          <w:rFonts w:ascii="Arial" w:hAnsi="Arial" w:cs="Arial"/>
          <w:sz w:val="24"/>
          <w:szCs w:val="24"/>
        </w:rPr>
        <w:t xml:space="preserve">, P. ; </w:t>
      </w:r>
      <w:r w:rsidRPr="0007263C">
        <w:rPr>
          <w:rFonts w:ascii="Arial" w:hAnsi="Arial" w:cs="Arial"/>
          <w:sz w:val="24"/>
          <w:szCs w:val="24"/>
        </w:rPr>
        <w:t>Baker</w:t>
      </w:r>
      <w:r w:rsidRPr="0007263C">
        <w:rPr>
          <w:rFonts w:ascii="Arial" w:hAnsi="Arial" w:cs="Arial"/>
          <w:sz w:val="24"/>
          <w:szCs w:val="24"/>
        </w:rPr>
        <w:t xml:space="preserve">, J. ; </w:t>
      </w:r>
      <w:r w:rsidRPr="0007263C">
        <w:rPr>
          <w:rFonts w:ascii="Arial" w:hAnsi="Arial" w:cs="Arial"/>
          <w:sz w:val="24"/>
          <w:szCs w:val="24"/>
        </w:rPr>
        <w:t>Preston</w:t>
      </w:r>
      <w:r w:rsidRPr="0007263C">
        <w:rPr>
          <w:rFonts w:ascii="Arial" w:hAnsi="Arial" w:cs="Arial"/>
          <w:sz w:val="24"/>
          <w:szCs w:val="24"/>
        </w:rPr>
        <w:t>, C.. (</w:t>
      </w:r>
      <w:r w:rsidRPr="0007263C">
        <w:rPr>
          <w:rFonts w:ascii="Arial" w:hAnsi="Arial" w:cs="Arial"/>
          <w:bCs/>
          <w:sz w:val="24"/>
          <w:szCs w:val="24"/>
        </w:rPr>
        <w:t xml:space="preserve">2014). </w:t>
      </w:r>
      <w:r w:rsidRPr="0007263C">
        <w:rPr>
          <w:rFonts w:ascii="Arial" w:hAnsi="Arial" w:cs="Arial"/>
          <w:bCs/>
          <w:sz w:val="24"/>
          <w:szCs w:val="24"/>
        </w:rPr>
        <w:t>Distribution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of</w:t>
      </w:r>
      <w:r w:rsidRPr="0007263C">
        <w:rPr>
          <w:rFonts w:ascii="Arial" w:hAnsi="Arial" w:cs="Arial"/>
          <w:bCs/>
          <w:sz w:val="24"/>
          <w:szCs w:val="24"/>
        </w:rPr>
        <w:t xml:space="preserve"> herbicide-</w:t>
      </w:r>
      <w:r w:rsidRPr="0007263C">
        <w:rPr>
          <w:rFonts w:ascii="Arial" w:hAnsi="Arial" w:cs="Arial"/>
          <w:bCs/>
          <w:sz w:val="24"/>
          <w:szCs w:val="24"/>
        </w:rPr>
        <w:t>resistant</w:t>
      </w:r>
      <w:r w:rsidRPr="0007263C">
        <w:rPr>
          <w:rFonts w:ascii="Arial" w:hAnsi="Arial" w:cs="Arial"/>
          <w:bCs/>
          <w:sz w:val="24"/>
          <w:szCs w:val="24"/>
        </w:rPr>
        <w:t xml:space="preserve"> acetyl-</w:t>
      </w:r>
      <w:r w:rsidRPr="0007263C">
        <w:rPr>
          <w:rFonts w:ascii="Arial" w:hAnsi="Arial" w:cs="Arial"/>
          <w:bCs/>
          <w:sz w:val="24"/>
          <w:szCs w:val="24"/>
        </w:rPr>
        <w:t>coenzyme</w:t>
      </w:r>
      <w:r w:rsidRPr="0007263C">
        <w:rPr>
          <w:rFonts w:ascii="Arial" w:hAnsi="Arial" w:cs="Arial"/>
          <w:bCs/>
          <w:sz w:val="24"/>
          <w:szCs w:val="24"/>
        </w:rPr>
        <w:t xml:space="preserve"> A </w:t>
      </w:r>
      <w:r w:rsidRPr="0007263C">
        <w:rPr>
          <w:rFonts w:ascii="Arial" w:hAnsi="Arial" w:cs="Arial"/>
          <w:bCs/>
          <w:sz w:val="24"/>
          <w:szCs w:val="24"/>
        </w:rPr>
        <w:t>carboxylase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alleles</w:t>
      </w:r>
      <w:r w:rsidRPr="0007263C">
        <w:rPr>
          <w:rFonts w:ascii="Arial" w:hAnsi="Arial" w:cs="Arial"/>
          <w:bCs/>
          <w:sz w:val="24"/>
          <w:szCs w:val="24"/>
        </w:rPr>
        <w:t xml:space="preserve"> in </w:t>
      </w:r>
      <w:r w:rsidRPr="0007263C">
        <w:rPr>
          <w:rFonts w:ascii="Arial" w:hAnsi="Arial" w:cs="Arial"/>
          <w:bCs/>
          <w:i/>
          <w:iCs/>
          <w:sz w:val="24"/>
          <w:szCs w:val="24"/>
        </w:rPr>
        <w:t>Lolium</w:t>
      </w:r>
      <w:r w:rsidRPr="0007263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i/>
          <w:iCs/>
          <w:sz w:val="24"/>
          <w:szCs w:val="24"/>
        </w:rPr>
        <w:t>rigidum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across</w:t>
      </w:r>
      <w:r w:rsidRPr="0007263C">
        <w:rPr>
          <w:rFonts w:ascii="Arial" w:hAnsi="Arial" w:cs="Arial"/>
          <w:bCs/>
          <w:sz w:val="24"/>
          <w:szCs w:val="24"/>
        </w:rPr>
        <w:t xml:space="preserve"> grain </w:t>
      </w:r>
      <w:r w:rsidRPr="0007263C">
        <w:rPr>
          <w:rFonts w:ascii="Arial" w:hAnsi="Arial" w:cs="Arial"/>
          <w:bCs/>
          <w:sz w:val="24"/>
          <w:szCs w:val="24"/>
        </w:rPr>
        <w:t>cropping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areas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of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South</w:t>
      </w:r>
      <w:r w:rsidRPr="0007263C">
        <w:rPr>
          <w:rFonts w:ascii="Arial" w:hAnsi="Arial" w:cs="Arial"/>
          <w:bCs/>
          <w:sz w:val="24"/>
          <w:szCs w:val="24"/>
        </w:rPr>
        <w:t xml:space="preserve"> </w:t>
      </w:r>
      <w:r w:rsidRPr="0007263C">
        <w:rPr>
          <w:rFonts w:ascii="Arial" w:hAnsi="Arial" w:cs="Arial"/>
          <w:bCs/>
          <w:sz w:val="24"/>
          <w:szCs w:val="24"/>
        </w:rPr>
        <w:t>Australia</w:t>
      </w:r>
      <w:r w:rsidRPr="0007263C">
        <w:rPr>
          <w:rFonts w:ascii="Arial" w:hAnsi="Arial" w:cs="Arial"/>
          <w:bCs/>
          <w:sz w:val="24"/>
          <w:szCs w:val="24"/>
        </w:rPr>
        <w:t xml:space="preserve">. </w:t>
      </w:r>
      <w:r w:rsidRPr="0007263C">
        <w:rPr>
          <w:rFonts w:ascii="Arial" w:hAnsi="Arial" w:cs="Arial"/>
          <w:i/>
          <w:iCs/>
          <w:sz w:val="24"/>
          <w:szCs w:val="24"/>
        </w:rPr>
        <w:t>Weed</w:t>
      </w:r>
      <w:r w:rsidRPr="000726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07263C">
        <w:rPr>
          <w:rFonts w:ascii="Arial" w:hAnsi="Arial" w:cs="Arial"/>
          <w:i/>
          <w:iCs/>
          <w:sz w:val="24"/>
          <w:szCs w:val="24"/>
        </w:rPr>
        <w:t>Research</w:t>
      </w:r>
      <w:r w:rsidRPr="0007263C">
        <w:rPr>
          <w:rFonts w:ascii="Arial" w:hAnsi="Arial" w:cs="Arial"/>
          <w:i/>
          <w:iCs/>
          <w:sz w:val="24"/>
          <w:szCs w:val="24"/>
        </w:rPr>
        <w:t xml:space="preserve"> (Oxford) </w:t>
      </w:r>
      <w:r w:rsidRPr="0007263C">
        <w:rPr>
          <w:rFonts w:ascii="Arial" w:hAnsi="Arial" w:cs="Arial"/>
          <w:sz w:val="24"/>
          <w:szCs w:val="24"/>
        </w:rPr>
        <w:t>54 : 78 – 86</w:t>
      </w:r>
    </w:p>
    <w:p w:rsidR="00120B63" w:rsidRPr="0007263C" w:rsidP="00961A14">
      <w:pPr>
        <w:jc w:val="both"/>
        <w:rPr>
          <w:rFonts w:ascii="Arial" w:hAnsi="Arial" w:cs="Arial"/>
          <w:sz w:val="24"/>
          <w:szCs w:val="24"/>
        </w:rPr>
      </w:pPr>
      <w:r w:rsidRPr="0007263C">
        <w:rPr>
          <w:rFonts w:ascii="Arial" w:hAnsi="Arial" w:cs="Arial"/>
          <w:b/>
          <w:sz w:val="24"/>
          <w:szCs w:val="24"/>
        </w:rPr>
        <w:t xml:space="preserve">Klíčová slova: </w:t>
      </w:r>
      <w:r w:rsidRPr="0007263C">
        <w:rPr>
          <w:rFonts w:ascii="Arial" w:hAnsi="Arial" w:cs="Arial"/>
          <w:sz w:val="24"/>
          <w:szCs w:val="24"/>
        </w:rPr>
        <w:t>herbicidy, rezistence, jílek tuhý</w:t>
      </w:r>
    </w:p>
    <w:p w:rsidR="00120B63" w:rsidRPr="00120B63" w:rsidP="00120B63">
      <w:pPr>
        <w:jc w:val="both"/>
        <w:rPr>
          <w:rFonts w:ascii="Arial" w:hAnsi="Arial" w:cs="Arial"/>
          <w:b/>
          <w:sz w:val="24"/>
          <w:szCs w:val="24"/>
        </w:rPr>
      </w:pPr>
      <w:r w:rsidRPr="0007263C">
        <w:rPr>
          <w:rFonts w:ascii="Arial" w:hAnsi="Arial" w:cs="Arial"/>
          <w:b/>
          <w:sz w:val="24"/>
          <w:szCs w:val="24"/>
        </w:rPr>
        <w:t>Dostupný:</w:t>
      </w:r>
      <w:r w:rsidRPr="0007263C">
        <w:rPr>
          <w:rFonts w:ascii="Arial" w:hAnsi="Arial" w:cs="Arial"/>
          <w:sz w:val="24"/>
          <w:szCs w:val="24"/>
        </w:rPr>
        <w:t xml:space="preserve"> </w:t>
      </w:r>
      <w:r>
        <w:fldChar w:fldCharType="begin" w:fldLock="1"/>
      </w:r>
      <w:r>
        <w:instrText xml:space="preserve"> HYPERLINK "http://www.weedscience.org/default.aspx" </w:instrText>
      </w:r>
      <w:r>
        <w:fldChar w:fldCharType="separate"/>
      </w:r>
      <w:r w:rsidRPr="0007263C">
        <w:rPr>
          <w:rStyle w:val="Hyperlink"/>
          <w:rFonts w:ascii="Arial" w:hAnsi="Arial" w:cs="Arial"/>
          <w:color w:val="auto"/>
          <w:sz w:val="24"/>
          <w:szCs w:val="24"/>
        </w:rPr>
        <w:t>http://www.weedscience.org/default.aspx</w:t>
      </w:r>
      <w:r>
        <w:fldChar w:fldCharType="end"/>
      </w:r>
    </w:p>
    <w:p w:rsidR="0073092B" w:rsidP="00961A14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DA3308">
        <w:rPr>
          <w:rFonts w:ascii="Arial" w:hAnsi="Arial" w:cs="Arial"/>
          <w:color w:val="222222"/>
          <w:sz w:val="24"/>
          <w:szCs w:val="24"/>
        </w:rPr>
        <w:t xml:space="preserve">Odolnost vůči acetyl-koenzymu </w:t>
      </w:r>
      <w:r>
        <w:rPr>
          <w:rFonts w:ascii="Arial" w:hAnsi="Arial" w:cs="Arial"/>
          <w:color w:val="222222"/>
          <w:sz w:val="24"/>
          <w:szCs w:val="24"/>
        </w:rPr>
        <w:t>h</w:t>
      </w:r>
      <w:r w:rsidRPr="00DA3308">
        <w:rPr>
          <w:rFonts w:ascii="Arial" w:hAnsi="Arial" w:cs="Arial"/>
          <w:color w:val="222222"/>
          <w:sz w:val="24"/>
          <w:szCs w:val="24"/>
        </w:rPr>
        <w:t>erbicidy inhibující karboxylázu (</w:t>
      </w:r>
      <w:r w:rsidRPr="00DA3308">
        <w:rPr>
          <w:rFonts w:ascii="Arial" w:hAnsi="Arial" w:cs="Arial"/>
          <w:color w:val="222222"/>
          <w:sz w:val="24"/>
          <w:szCs w:val="24"/>
        </w:rPr>
        <w:t>ACCase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) v </w:t>
      </w:r>
      <w:r w:rsidRPr="00CA3FC4">
        <w:rPr>
          <w:rFonts w:ascii="Arial" w:hAnsi="Arial" w:cs="Arial"/>
          <w:i/>
          <w:color w:val="222222"/>
          <w:sz w:val="24"/>
          <w:szCs w:val="24"/>
        </w:rPr>
        <w:t>Lolium</w:t>
      </w:r>
      <w:r w:rsidRPr="00CA3FC4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CA3FC4">
        <w:rPr>
          <w:rFonts w:ascii="Arial" w:hAnsi="Arial" w:cs="Arial"/>
          <w:i/>
          <w:color w:val="222222"/>
          <w:sz w:val="24"/>
          <w:szCs w:val="24"/>
        </w:rPr>
        <w:t>rigidum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</w:t>
      </w:r>
      <w:r w:rsidR="00CA3FC4">
        <w:rPr>
          <w:rFonts w:ascii="Arial" w:hAnsi="Arial" w:cs="Arial"/>
          <w:color w:val="222222"/>
          <w:sz w:val="24"/>
          <w:szCs w:val="24"/>
        </w:rPr>
        <w:t>je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rozšířen</w:t>
      </w:r>
      <w:r w:rsidR="00CA3FC4">
        <w:rPr>
          <w:rFonts w:ascii="Arial" w:hAnsi="Arial" w:cs="Arial"/>
          <w:color w:val="222222"/>
          <w:sz w:val="24"/>
          <w:szCs w:val="24"/>
        </w:rPr>
        <w:t>á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v oblastech s</w:t>
      </w:r>
      <w:r>
        <w:rPr>
          <w:rFonts w:ascii="Arial" w:hAnsi="Arial" w:cs="Arial"/>
          <w:color w:val="222222"/>
          <w:sz w:val="24"/>
          <w:szCs w:val="24"/>
        </w:rPr>
        <w:t> pěstováním obilnin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v jižní Austrálii. Abychom lépe porozuměli výskytu a šíření rezistence vůči těmto herbicidům a jak se časem mění, </w:t>
      </w:r>
      <w:r w:rsidRPr="00DA3308">
        <w:rPr>
          <w:rFonts w:ascii="Arial" w:hAnsi="Arial" w:cs="Arial"/>
          <w:color w:val="222222"/>
          <w:sz w:val="24"/>
          <w:szCs w:val="24"/>
        </w:rPr>
        <w:t>karboxyltransferázová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(CT) doména genu </w:t>
      </w:r>
      <w:r w:rsidRPr="00DA3308">
        <w:rPr>
          <w:rFonts w:ascii="Arial" w:hAnsi="Arial" w:cs="Arial"/>
          <w:color w:val="222222"/>
          <w:sz w:val="24"/>
          <w:szCs w:val="24"/>
        </w:rPr>
        <w:t>ACCase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z rezistentních rostlin L. </w:t>
      </w:r>
      <w:r w:rsidRPr="00DA3308">
        <w:rPr>
          <w:rFonts w:ascii="Arial" w:hAnsi="Arial" w:cs="Arial"/>
          <w:color w:val="222222"/>
          <w:sz w:val="24"/>
          <w:szCs w:val="24"/>
        </w:rPr>
        <w:t>rigidum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, shromážděných z obou náhodných průzkumů střední poloviny severu Austrálie po dobu deseti let, stejně jako stratifikované průzkumy v jednotlivých oborech, byly </w:t>
      </w:r>
      <w:r w:rsidRPr="00DA3308">
        <w:rPr>
          <w:rFonts w:ascii="Arial" w:hAnsi="Arial" w:cs="Arial"/>
          <w:color w:val="222222"/>
          <w:sz w:val="24"/>
          <w:szCs w:val="24"/>
        </w:rPr>
        <w:t>sekvenovány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geny </w:t>
      </w:r>
      <w:r w:rsidRPr="00DA3308">
        <w:rPr>
          <w:rFonts w:ascii="Arial" w:hAnsi="Arial" w:cs="Arial"/>
          <w:color w:val="222222"/>
          <w:sz w:val="24"/>
          <w:szCs w:val="24"/>
        </w:rPr>
        <w:t>a mutace cílového místa</w:t>
      </w:r>
      <w:r w:rsidR="00CA3FC4">
        <w:rPr>
          <w:rFonts w:ascii="Arial" w:hAnsi="Arial" w:cs="Arial"/>
          <w:color w:val="222222"/>
          <w:sz w:val="24"/>
          <w:szCs w:val="24"/>
        </w:rPr>
        <w:t>.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</w:t>
      </w:r>
      <w:r w:rsidR="00CA3FC4">
        <w:rPr>
          <w:rFonts w:ascii="Arial" w:hAnsi="Arial" w:cs="Arial"/>
          <w:color w:val="222222"/>
          <w:sz w:val="24"/>
          <w:szCs w:val="24"/>
        </w:rPr>
        <w:t>B</w:t>
      </w:r>
      <w:r>
        <w:rPr>
          <w:rFonts w:ascii="Arial" w:hAnsi="Arial" w:cs="Arial"/>
          <w:color w:val="222222"/>
          <w:sz w:val="24"/>
          <w:szCs w:val="24"/>
        </w:rPr>
        <w:t xml:space="preserve">yla </w:t>
      </w:r>
      <w:r w:rsidR="00CA3FC4">
        <w:rPr>
          <w:rFonts w:ascii="Arial" w:hAnsi="Arial" w:cs="Arial"/>
          <w:color w:val="222222"/>
          <w:sz w:val="24"/>
          <w:szCs w:val="24"/>
        </w:rPr>
        <w:t>detailně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DA3308">
        <w:rPr>
          <w:rFonts w:ascii="Arial" w:hAnsi="Arial" w:cs="Arial"/>
          <w:color w:val="222222"/>
          <w:sz w:val="24"/>
          <w:szCs w:val="24"/>
        </w:rPr>
        <w:t>charakterizován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CA3FC4">
        <w:rPr>
          <w:rFonts w:ascii="Arial" w:hAnsi="Arial" w:cs="Arial"/>
          <w:color w:val="222222"/>
          <w:sz w:val="24"/>
          <w:szCs w:val="24"/>
        </w:rPr>
        <w:t xml:space="preserve"> tato problematika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. Substituce aminokyselin vyskytující se v důsledku těchto mutací cílových </w:t>
      </w:r>
      <w:r w:rsidRPr="00DA3308">
        <w:rPr>
          <w:rFonts w:ascii="Arial" w:hAnsi="Arial" w:cs="Arial"/>
          <w:color w:val="222222"/>
          <w:sz w:val="24"/>
          <w:szCs w:val="24"/>
        </w:rPr>
        <w:t>lokusů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v sedmi pozicích v genu </w:t>
      </w:r>
      <w:r w:rsidRPr="00DA3308">
        <w:rPr>
          <w:rFonts w:ascii="Arial" w:hAnsi="Arial" w:cs="Arial"/>
          <w:color w:val="222222"/>
          <w:sz w:val="24"/>
          <w:szCs w:val="24"/>
        </w:rPr>
        <w:t>ACCase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dříve korespondujícím s herbicidní rezistencí byly identifikovány v c. 80% </w:t>
      </w:r>
      <w:r>
        <w:rPr>
          <w:rFonts w:ascii="Arial" w:hAnsi="Arial" w:cs="Arial"/>
          <w:color w:val="222222"/>
          <w:sz w:val="24"/>
          <w:szCs w:val="24"/>
        </w:rPr>
        <w:t>vzorků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s</w:t>
      </w:r>
      <w:r w:rsidR="00CA3FC4">
        <w:rPr>
          <w:rFonts w:ascii="Arial" w:hAnsi="Arial" w:cs="Arial"/>
          <w:color w:val="222222"/>
          <w:sz w:val="24"/>
          <w:szCs w:val="24"/>
        </w:rPr>
        <w:t> </w:t>
      </w:r>
      <w:r w:rsidRPr="00DA3308" w:rsidR="00CA3FC4">
        <w:rPr>
          <w:rFonts w:ascii="Arial" w:hAnsi="Arial" w:cs="Arial"/>
          <w:color w:val="222222"/>
          <w:sz w:val="24"/>
          <w:szCs w:val="24"/>
        </w:rPr>
        <w:t>rezisten</w:t>
      </w:r>
      <w:r w:rsidR="00CA3FC4">
        <w:rPr>
          <w:rFonts w:ascii="Arial" w:hAnsi="Arial" w:cs="Arial"/>
          <w:color w:val="222222"/>
          <w:sz w:val="24"/>
          <w:szCs w:val="24"/>
        </w:rPr>
        <w:t>cí.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</w:t>
      </w:r>
      <w:r w:rsidR="00CA3FC4">
        <w:rPr>
          <w:rFonts w:ascii="Arial" w:hAnsi="Arial" w:cs="Arial"/>
          <w:color w:val="222222"/>
          <w:sz w:val="24"/>
          <w:szCs w:val="24"/>
        </w:rPr>
        <w:t>T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ož naznačuje, že mutace cílového místa je </w:t>
      </w:r>
      <w:r>
        <w:rPr>
          <w:rFonts w:ascii="Arial" w:hAnsi="Arial" w:cs="Arial"/>
          <w:color w:val="222222"/>
          <w:sz w:val="24"/>
          <w:szCs w:val="24"/>
        </w:rPr>
        <w:t>standardním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mechanismem rezistence u </w:t>
      </w:r>
      <w:r w:rsidRPr="00DA3308">
        <w:rPr>
          <w:rFonts w:ascii="Arial" w:hAnsi="Arial" w:cs="Arial"/>
          <w:i/>
          <w:color w:val="222222"/>
          <w:sz w:val="24"/>
          <w:szCs w:val="24"/>
        </w:rPr>
        <w:t xml:space="preserve">L. </w:t>
      </w:r>
      <w:r w:rsidRPr="00DA3308">
        <w:rPr>
          <w:rFonts w:ascii="Arial" w:hAnsi="Arial" w:cs="Arial"/>
          <w:i/>
          <w:color w:val="222222"/>
          <w:sz w:val="24"/>
          <w:szCs w:val="24"/>
        </w:rPr>
        <w:t>rigidum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k tomuto způsobu </w:t>
      </w:r>
      <w:r>
        <w:rPr>
          <w:rFonts w:ascii="Arial" w:hAnsi="Arial" w:cs="Arial"/>
          <w:color w:val="222222"/>
          <w:sz w:val="24"/>
          <w:szCs w:val="24"/>
        </w:rPr>
        <w:t>účinku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herbicidů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. Byly nalezeny také </w:t>
      </w:r>
      <w:r>
        <w:rPr>
          <w:rFonts w:ascii="Arial" w:hAnsi="Arial" w:cs="Arial"/>
          <w:color w:val="222222"/>
          <w:sz w:val="24"/>
          <w:szCs w:val="24"/>
        </w:rPr>
        <w:t>vzorky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, které obsahovaly více aminokyselinových substitucí (dva, a ve dvou případech tři substituce). </w:t>
      </w:r>
    </w:p>
    <w:p w:rsidR="00120B63" w:rsidP="00961A14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DA3308">
        <w:rPr>
          <w:rFonts w:ascii="Arial" w:hAnsi="Arial" w:cs="Arial"/>
          <w:color w:val="222222"/>
          <w:sz w:val="24"/>
          <w:szCs w:val="24"/>
        </w:rPr>
        <w:t xml:space="preserve">Náhrady na pozici 2041 se vyskytovaly s nejvyšší frekvencí ve všech letech průzkumu rozsáhlých ploch, zatímco náhrady v pozici 2078 byly nejčastější v analýze jednoho zemědělského podniku. Tato studie ukázala, že mutace cílového místa vedoucí k substituci aminokyselin v </w:t>
      </w:r>
      <w:r w:rsidRPr="00DA3308">
        <w:rPr>
          <w:rFonts w:ascii="Arial" w:hAnsi="Arial" w:cs="Arial"/>
          <w:color w:val="222222"/>
          <w:sz w:val="24"/>
          <w:szCs w:val="24"/>
        </w:rPr>
        <w:t>ACCase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u </w:t>
      </w:r>
      <w:r w:rsidRPr="0007263C">
        <w:rPr>
          <w:rFonts w:ascii="Arial" w:hAnsi="Arial" w:cs="Arial"/>
          <w:i/>
          <w:color w:val="222222"/>
          <w:sz w:val="24"/>
          <w:szCs w:val="24"/>
        </w:rPr>
        <w:t xml:space="preserve">L. </w:t>
      </w:r>
      <w:r w:rsidRPr="0007263C">
        <w:rPr>
          <w:rFonts w:ascii="Arial" w:hAnsi="Arial" w:cs="Arial"/>
          <w:i/>
          <w:color w:val="222222"/>
          <w:sz w:val="24"/>
          <w:szCs w:val="24"/>
        </w:rPr>
        <w:t>rigidum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jsou rozšířené v celé jižní Austrálii a že tyto mutace se pravděpodobně vyvinuly nezávisle na různých místech. Výsledky ukazují, že pohyb </w:t>
      </w:r>
      <w:r w:rsidR="0007263C">
        <w:rPr>
          <w:rFonts w:ascii="Arial" w:hAnsi="Arial" w:cs="Arial"/>
          <w:color w:val="222222"/>
          <w:sz w:val="24"/>
          <w:szCs w:val="24"/>
        </w:rPr>
        <w:t>generativních diaspor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a to jak </w:t>
      </w:r>
      <w:r w:rsidR="0007263C">
        <w:rPr>
          <w:rFonts w:ascii="Arial" w:hAnsi="Arial" w:cs="Arial"/>
          <w:color w:val="222222"/>
          <w:sz w:val="24"/>
          <w:szCs w:val="24"/>
        </w:rPr>
        <w:t>v rámci jednotlivých polí, tak i na vzdálenější lokality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, může přispět k šíření </w:t>
      </w:r>
      <w:r w:rsidR="0007263C">
        <w:rPr>
          <w:rFonts w:ascii="Arial" w:hAnsi="Arial" w:cs="Arial"/>
          <w:color w:val="222222"/>
          <w:sz w:val="24"/>
          <w:szCs w:val="24"/>
        </w:rPr>
        <w:t xml:space="preserve">v </w:t>
      </w:r>
      <w:r w:rsidR="00CA3FC4">
        <w:rPr>
          <w:rFonts w:ascii="Arial" w:hAnsi="Arial" w:cs="Arial"/>
          <w:color w:val="222222"/>
          <w:sz w:val="24"/>
          <w:szCs w:val="24"/>
        </w:rPr>
        <w:t>ekosystémech</w:t>
      </w:r>
      <w:r w:rsidRPr="00DA3308">
        <w:rPr>
          <w:rFonts w:ascii="Arial" w:hAnsi="Arial" w:cs="Arial"/>
          <w:color w:val="222222"/>
          <w:sz w:val="24"/>
          <w:szCs w:val="24"/>
        </w:rPr>
        <w:t>. Nicméně, na velk</w:t>
      </w:r>
      <w:r w:rsidR="0007263C">
        <w:rPr>
          <w:rFonts w:ascii="Arial" w:hAnsi="Arial" w:cs="Arial"/>
          <w:color w:val="222222"/>
          <w:sz w:val="24"/>
          <w:szCs w:val="24"/>
        </w:rPr>
        <w:t>ých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plo</w:t>
      </w:r>
      <w:r w:rsidR="0007263C">
        <w:rPr>
          <w:rFonts w:ascii="Arial" w:hAnsi="Arial" w:cs="Arial"/>
          <w:color w:val="222222"/>
          <w:sz w:val="24"/>
          <w:szCs w:val="24"/>
        </w:rPr>
        <w:t>chách</w:t>
      </w:r>
      <w:r w:rsidRPr="00DA3308">
        <w:rPr>
          <w:rFonts w:ascii="Arial" w:hAnsi="Arial" w:cs="Arial"/>
          <w:color w:val="222222"/>
          <w:sz w:val="24"/>
          <w:szCs w:val="24"/>
        </w:rPr>
        <w:t xml:space="preserve"> je nejdůležitějším faktorem </w:t>
      </w:r>
      <w:r w:rsidR="0007263C">
        <w:rPr>
          <w:rFonts w:ascii="Arial" w:hAnsi="Arial" w:cs="Arial"/>
          <w:color w:val="222222"/>
          <w:sz w:val="24"/>
          <w:szCs w:val="24"/>
        </w:rPr>
        <w:t>aplikování systémů integrované regulace plevelů a aplikace antirezistentní strategie</w:t>
      </w:r>
    </w:p>
    <w:p w:rsidR="00DA3308" w:rsidP="00DA3308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>
        <w:rPr>
          <w:rFonts w:ascii="Arial" w:hAnsi="Arial" w:cs="Arial"/>
          <w:color w:val="222222"/>
          <w:sz w:val="24"/>
          <w:szCs w:val="24"/>
        </w:rPr>
        <w:t>v.v.</w:t>
      </w:r>
      <w:r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DA3308" w:rsidP="00DA3308">
      <w:pPr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8E2A68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p w:rsidR="00DA3308" w:rsidP="00961A14">
      <w:pPr>
        <w:jc w:val="both"/>
        <w:rPr>
          <w:rFonts w:ascii="Arial" w:hAnsi="Arial" w:cs="Arial"/>
          <w:sz w:val="24"/>
          <w:szCs w:val="24"/>
        </w:rPr>
      </w:pPr>
    </w:p>
    <w:p w:rsidR="00DA3308" w:rsidP="00961A14">
      <w:pPr>
        <w:jc w:val="both"/>
        <w:rPr>
          <w:rFonts w:ascii="Arial" w:hAnsi="Arial" w:cs="Arial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6E81"/>
    <w:rPr>
      <w:i/>
      <w:iCs/>
    </w:rPr>
  </w:style>
  <w:style w:type="character" w:styleId="Strong">
    <w:name w:val="Strong"/>
    <w:basedOn w:val="DefaultParagraphFont"/>
    <w:uiPriority w:val="22"/>
    <w:qFormat/>
    <w:rsid w:val="00CD37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B06E-0DA0-4406-94B3-B5F65027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3292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35</cp:revision>
  <dcterms:created xsi:type="dcterms:W3CDTF">2017-11-16T07:02:00Z</dcterms:created>
  <dcterms:modified xsi:type="dcterms:W3CDTF">2017-11-16T11:16:00Z</dcterms:modified>
</cp:coreProperties>
</file>