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ED" w:rsidRDefault="00EF14E3" w:rsidP="00870EA3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Přístupnost půdních mikroelementů v podmínkách dlouhodobé aplikace minerálních a organických hnojiv</w:t>
      </w:r>
    </w:p>
    <w:p w:rsidR="004940A2" w:rsidRPr="004940A2" w:rsidRDefault="00EF14E3" w:rsidP="00870EA3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Soil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micronutrient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availability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in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conditions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of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long-term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mineral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and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organic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fertilisers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applications</w:t>
      </w:r>
      <w:proofErr w:type="spellEnd"/>
    </w:p>
    <w:p w:rsidR="004940A2" w:rsidRPr="00870EA3" w:rsidRDefault="00EF14E3">
      <w:pP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Beata Rutkowska, Wi</w:t>
      </w:r>
      <w:r w:rsidR="00394138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slaw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Szulc, Jan </w:t>
      </w:r>
      <w:proofErr w:type="spellStart"/>
      <w:r>
        <w:rPr>
          <w:rFonts w:ascii="Arial" w:hAnsi="Arial" w:cs="Arial"/>
          <w:b/>
          <w:sz w:val="28"/>
          <w:szCs w:val="28"/>
        </w:rPr>
        <w:t>Labetowicz</w:t>
      </w:r>
      <w:proofErr w:type="spellEnd"/>
    </w:p>
    <w:p w:rsidR="00170066" w:rsidRDefault="00EF14E3" w:rsidP="005C1AEE">
      <w:pPr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Rutkowska</w:t>
      </w:r>
      <w:r w:rsidR="0017006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B</w:t>
      </w:r>
      <w:r w:rsidR="0017006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940A2"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25325">
        <w:rPr>
          <w:rFonts w:ascii="Arial" w:hAnsi="Arial" w:cs="Arial"/>
          <w:sz w:val="24"/>
          <w:szCs w:val="24"/>
          <w:shd w:val="clear" w:color="auto" w:fill="FFFFFF"/>
        </w:rPr>
        <w:t xml:space="preserve">et al., </w:t>
      </w:r>
      <w:r w:rsidR="004940A2" w:rsidRPr="007B1AFF">
        <w:rPr>
          <w:rFonts w:ascii="Arial" w:hAnsi="Arial" w:cs="Arial"/>
          <w:sz w:val="24"/>
          <w:szCs w:val="24"/>
          <w:shd w:val="clear" w:color="auto" w:fill="FFFFFF"/>
        </w:rPr>
        <w:t>(20</w:t>
      </w:r>
      <w:r w:rsidR="00170066">
        <w:rPr>
          <w:rFonts w:ascii="Arial" w:hAnsi="Arial" w:cs="Arial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4940A2"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). </w:t>
      </w:r>
      <w:proofErr w:type="spellStart"/>
      <w:r w:rsidR="00920EA3" w:rsidRPr="00920EA3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Soil</w:t>
      </w:r>
      <w:proofErr w:type="spellEnd"/>
      <w:r w:rsidR="00920EA3" w:rsidRPr="00920EA3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920EA3" w:rsidRPr="00920EA3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micronutrient</w:t>
      </w:r>
      <w:proofErr w:type="spellEnd"/>
      <w:r w:rsidR="00920EA3" w:rsidRPr="00920EA3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920EA3" w:rsidRPr="00920EA3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availability</w:t>
      </w:r>
      <w:proofErr w:type="spellEnd"/>
      <w:r w:rsidR="00920EA3" w:rsidRPr="00920EA3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in </w:t>
      </w:r>
      <w:proofErr w:type="spellStart"/>
      <w:r w:rsidR="00920EA3" w:rsidRPr="00920EA3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conditions</w:t>
      </w:r>
      <w:proofErr w:type="spellEnd"/>
      <w:r w:rsidR="00920EA3" w:rsidRPr="00920EA3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920EA3" w:rsidRPr="00920EA3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of</w:t>
      </w:r>
      <w:proofErr w:type="spellEnd"/>
      <w:r w:rsidR="00920EA3" w:rsidRPr="00920EA3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long-term </w:t>
      </w:r>
      <w:proofErr w:type="spellStart"/>
      <w:r w:rsidR="00920EA3" w:rsidRPr="00920EA3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mineral</w:t>
      </w:r>
      <w:proofErr w:type="spellEnd"/>
      <w:r w:rsidR="00920EA3" w:rsidRPr="00920EA3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and </w:t>
      </w:r>
      <w:proofErr w:type="spellStart"/>
      <w:r w:rsidR="00920EA3" w:rsidRPr="00920EA3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organic</w:t>
      </w:r>
      <w:proofErr w:type="spellEnd"/>
      <w:r w:rsidR="00920EA3" w:rsidRPr="00920EA3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920EA3" w:rsidRPr="00920EA3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fertilisers</w:t>
      </w:r>
      <w:proofErr w:type="spellEnd"/>
      <w:r w:rsidR="00920EA3" w:rsidRPr="00920EA3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920EA3" w:rsidRPr="00920EA3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applications</w:t>
      </w:r>
      <w:proofErr w:type="spellEnd"/>
      <w:r w:rsidR="00170066">
        <w:rPr>
          <w:rFonts w:ascii="Arial" w:hAnsi="Arial" w:cs="Arial"/>
          <w:iCs/>
          <w:sz w:val="24"/>
          <w:szCs w:val="24"/>
          <w:shd w:val="clear" w:color="auto" w:fill="FFFFFF"/>
        </w:rPr>
        <w:t>,</w:t>
      </w:r>
      <w:r w:rsidR="004940A2" w:rsidRPr="00170066">
        <w:rPr>
          <w:rFonts w:ascii="Arial" w:hAnsi="Arial" w:cs="Arial"/>
          <w:i/>
          <w:iCs/>
          <w:sz w:val="24"/>
          <w:szCs w:val="24"/>
          <w:shd w:val="clear" w:color="auto" w:fill="FFFFFF"/>
        </w:rPr>
        <w:t> </w:t>
      </w:r>
      <w:proofErr w:type="spellStart"/>
      <w:r w:rsidR="00A25325">
        <w:rPr>
          <w:rFonts w:ascii="Arial" w:hAnsi="Arial" w:cs="Arial"/>
          <w:i/>
          <w:iCs/>
          <w:sz w:val="24"/>
          <w:szCs w:val="24"/>
          <w:shd w:val="clear" w:color="auto" w:fill="FFFFFF"/>
        </w:rPr>
        <w:t>Abstracts</w:t>
      </w:r>
      <w:proofErr w:type="spellEnd"/>
      <w:r w:rsidR="00A25325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25325">
        <w:rPr>
          <w:rFonts w:ascii="Arial" w:hAnsi="Arial" w:cs="Arial"/>
          <w:i/>
          <w:iCs/>
          <w:sz w:val="24"/>
          <w:szCs w:val="24"/>
          <w:shd w:val="clear" w:color="auto" w:fill="FFFFFF"/>
        </w:rPr>
        <w:t>Proceedings</w:t>
      </w:r>
      <w:proofErr w:type="spellEnd"/>
      <w:r w:rsidR="00A25325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25325">
        <w:rPr>
          <w:rFonts w:ascii="Arial" w:hAnsi="Arial" w:cs="Arial"/>
          <w:i/>
          <w:iCs/>
          <w:sz w:val="24"/>
          <w:szCs w:val="24"/>
          <w:shd w:val="clear" w:color="auto" w:fill="FFFFFF"/>
        </w:rPr>
        <w:t>of</w:t>
      </w:r>
      <w:proofErr w:type="spellEnd"/>
      <w:r w:rsidR="00A25325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25325">
        <w:rPr>
          <w:rFonts w:ascii="Arial" w:hAnsi="Arial" w:cs="Arial"/>
          <w:i/>
          <w:iCs/>
          <w:sz w:val="24"/>
          <w:szCs w:val="24"/>
          <w:shd w:val="clear" w:color="auto" w:fill="FFFFFF"/>
        </w:rPr>
        <w:t>the</w:t>
      </w:r>
      <w:proofErr w:type="spellEnd"/>
      <w:r w:rsidR="00A25325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International  </w:t>
      </w:r>
      <w:proofErr w:type="spellStart"/>
      <w:r w:rsidR="00A25325">
        <w:rPr>
          <w:rFonts w:ascii="Arial" w:hAnsi="Arial" w:cs="Arial"/>
          <w:i/>
          <w:iCs/>
          <w:sz w:val="24"/>
          <w:szCs w:val="24"/>
          <w:shd w:val="clear" w:color="auto" w:fill="FFFFFF"/>
        </w:rPr>
        <w:t>Co</w:t>
      </w:r>
      <w:r w:rsidR="00920EA3">
        <w:rPr>
          <w:rFonts w:ascii="Arial" w:hAnsi="Arial" w:cs="Arial"/>
          <w:i/>
          <w:iCs/>
          <w:sz w:val="24"/>
          <w:szCs w:val="24"/>
          <w:shd w:val="clear" w:color="auto" w:fill="FFFFFF"/>
        </w:rPr>
        <w:t>lloquium</w:t>
      </w:r>
      <w:proofErr w:type="spellEnd"/>
      <w:r w:rsidR="00920EA3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and </w:t>
      </w:r>
      <w:proofErr w:type="spellStart"/>
      <w:r w:rsidR="00920EA3">
        <w:rPr>
          <w:rFonts w:ascii="Arial" w:hAnsi="Arial" w:cs="Arial"/>
          <w:i/>
          <w:iCs/>
          <w:sz w:val="24"/>
          <w:szCs w:val="24"/>
          <w:shd w:val="clear" w:color="auto" w:fill="FFFFFF"/>
        </w:rPr>
        <w:t>of</w:t>
      </w:r>
      <w:proofErr w:type="spellEnd"/>
      <w:r w:rsidR="00920EA3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20EA3">
        <w:rPr>
          <w:rFonts w:ascii="Arial" w:hAnsi="Arial" w:cs="Arial"/>
          <w:i/>
          <w:iCs/>
          <w:sz w:val="24"/>
          <w:szCs w:val="24"/>
          <w:shd w:val="clear" w:color="auto" w:fill="FFFFFF"/>
        </w:rPr>
        <w:t>the</w:t>
      </w:r>
      <w:proofErr w:type="spellEnd"/>
      <w:r w:rsidR="00920EA3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Workshop</w:t>
      </w:r>
      <w:r w:rsidR="00170066">
        <w:rPr>
          <w:rFonts w:ascii="Arial" w:hAnsi="Arial" w:cs="Arial"/>
          <w:i/>
          <w:iCs/>
          <w:sz w:val="24"/>
          <w:szCs w:val="24"/>
          <w:shd w:val="clear" w:color="auto" w:fill="FFFFFF"/>
        </w:rPr>
        <w:t>, 201</w:t>
      </w:r>
      <w:r w:rsidR="00920EA3">
        <w:rPr>
          <w:rFonts w:ascii="Arial" w:hAnsi="Arial" w:cs="Arial"/>
          <w:i/>
          <w:iCs/>
          <w:sz w:val="24"/>
          <w:szCs w:val="24"/>
          <w:shd w:val="clear" w:color="auto" w:fill="FFFFFF"/>
        </w:rPr>
        <w:t>3</w:t>
      </w:r>
      <w:r w:rsidR="00170066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, </w:t>
      </w:r>
      <w:r w:rsidR="003B735B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s. </w:t>
      </w:r>
      <w:r w:rsidR="00920EA3">
        <w:rPr>
          <w:rFonts w:ascii="Arial" w:hAnsi="Arial" w:cs="Arial"/>
          <w:i/>
          <w:iCs/>
          <w:sz w:val="24"/>
          <w:szCs w:val="24"/>
          <w:shd w:val="clear" w:color="auto" w:fill="FFFFFF"/>
        </w:rPr>
        <w:t>44</w:t>
      </w:r>
      <w:r w:rsidR="003B735B">
        <w:rPr>
          <w:rFonts w:ascii="Arial" w:hAnsi="Arial" w:cs="Arial"/>
          <w:i/>
          <w:iCs/>
          <w:sz w:val="24"/>
          <w:szCs w:val="24"/>
          <w:shd w:val="clear" w:color="auto" w:fill="FFFFFF"/>
        </w:rPr>
        <w:t>, ISBN 978-80-7427-1</w:t>
      </w:r>
      <w:r w:rsidR="00920EA3">
        <w:rPr>
          <w:rFonts w:ascii="Arial" w:hAnsi="Arial" w:cs="Arial"/>
          <w:i/>
          <w:iCs/>
          <w:sz w:val="24"/>
          <w:szCs w:val="24"/>
          <w:shd w:val="clear" w:color="auto" w:fill="FFFFFF"/>
        </w:rPr>
        <w:t>44-1</w:t>
      </w:r>
    </w:p>
    <w:p w:rsidR="004940A2" w:rsidRPr="007B1AFF" w:rsidRDefault="004940A2" w:rsidP="00C3396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5C1AEE">
        <w:rPr>
          <w:rFonts w:ascii="Arial" w:hAnsi="Arial" w:cs="Arial"/>
          <w:sz w:val="24"/>
          <w:szCs w:val="24"/>
          <w:shd w:val="clear" w:color="auto" w:fill="FFFFFF"/>
        </w:rPr>
        <w:t>dlouhodob</w:t>
      </w:r>
      <w:r w:rsidR="00920EA3">
        <w:rPr>
          <w:rFonts w:ascii="Arial" w:hAnsi="Arial" w:cs="Arial"/>
          <w:sz w:val="24"/>
          <w:szCs w:val="24"/>
          <w:shd w:val="clear" w:color="auto" w:fill="FFFFFF"/>
        </w:rPr>
        <w:t>é diferencované hnojení</w:t>
      </w:r>
      <w:r w:rsidR="005C1AEE">
        <w:rPr>
          <w:rFonts w:ascii="Arial" w:hAnsi="Arial" w:cs="Arial"/>
          <w:sz w:val="24"/>
          <w:szCs w:val="24"/>
          <w:shd w:val="clear" w:color="auto" w:fill="FFFFFF"/>
        </w:rPr>
        <w:t>, půda, min</w:t>
      </w:r>
      <w:r w:rsidR="00920EA3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5C1AEE">
        <w:rPr>
          <w:rFonts w:ascii="Arial" w:hAnsi="Arial" w:cs="Arial"/>
          <w:sz w:val="24"/>
          <w:szCs w:val="24"/>
          <w:shd w:val="clear" w:color="auto" w:fill="FFFFFF"/>
        </w:rPr>
        <w:t>rální hnojení, organické hnoje</w:t>
      </w:r>
      <w:r w:rsidR="00920EA3">
        <w:rPr>
          <w:rFonts w:ascii="Arial" w:hAnsi="Arial" w:cs="Arial"/>
          <w:sz w:val="24"/>
          <w:szCs w:val="24"/>
          <w:shd w:val="clear" w:color="auto" w:fill="FFFFFF"/>
        </w:rPr>
        <w:t>ní, živiny, přístupnost</w:t>
      </w:r>
    </w:p>
    <w:p w:rsidR="004940A2" w:rsidRPr="003B735B" w:rsidRDefault="004940A2" w:rsidP="00920EA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="00170066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r w:rsidR="00920EA3">
        <w:rPr>
          <w:rFonts w:ascii="Arial" w:hAnsi="Arial" w:cs="Arial"/>
          <w:i/>
          <w:iCs/>
          <w:sz w:val="24"/>
          <w:szCs w:val="24"/>
          <w:shd w:val="clear" w:color="auto" w:fill="FFFFFF"/>
        </w:rPr>
        <w:t>Abstracts</w:t>
      </w:r>
      <w:proofErr w:type="spellEnd"/>
      <w:r w:rsidR="00920EA3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20EA3">
        <w:rPr>
          <w:rFonts w:ascii="Arial" w:hAnsi="Arial" w:cs="Arial"/>
          <w:i/>
          <w:iCs/>
          <w:sz w:val="24"/>
          <w:szCs w:val="24"/>
          <w:shd w:val="clear" w:color="auto" w:fill="FFFFFF"/>
        </w:rPr>
        <w:t>Proceedings</w:t>
      </w:r>
      <w:proofErr w:type="spellEnd"/>
      <w:r w:rsidR="00920EA3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20EA3">
        <w:rPr>
          <w:rFonts w:ascii="Arial" w:hAnsi="Arial" w:cs="Arial"/>
          <w:i/>
          <w:iCs/>
          <w:sz w:val="24"/>
          <w:szCs w:val="24"/>
          <w:shd w:val="clear" w:color="auto" w:fill="FFFFFF"/>
        </w:rPr>
        <w:t>of</w:t>
      </w:r>
      <w:proofErr w:type="spellEnd"/>
      <w:r w:rsidR="00920EA3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20EA3">
        <w:rPr>
          <w:rFonts w:ascii="Arial" w:hAnsi="Arial" w:cs="Arial"/>
          <w:i/>
          <w:iCs/>
          <w:sz w:val="24"/>
          <w:szCs w:val="24"/>
          <w:shd w:val="clear" w:color="auto" w:fill="FFFFFF"/>
        </w:rPr>
        <w:t>the</w:t>
      </w:r>
      <w:proofErr w:type="spellEnd"/>
      <w:r w:rsidR="00920EA3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International  </w:t>
      </w:r>
      <w:proofErr w:type="spellStart"/>
      <w:r w:rsidR="00920EA3">
        <w:rPr>
          <w:rFonts w:ascii="Arial" w:hAnsi="Arial" w:cs="Arial"/>
          <w:i/>
          <w:iCs/>
          <w:sz w:val="24"/>
          <w:szCs w:val="24"/>
          <w:shd w:val="clear" w:color="auto" w:fill="FFFFFF"/>
        </w:rPr>
        <w:t>Colloquium</w:t>
      </w:r>
      <w:proofErr w:type="spellEnd"/>
      <w:r w:rsidR="00920EA3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and </w:t>
      </w:r>
      <w:proofErr w:type="spellStart"/>
      <w:r w:rsidR="00920EA3">
        <w:rPr>
          <w:rFonts w:ascii="Arial" w:hAnsi="Arial" w:cs="Arial"/>
          <w:i/>
          <w:iCs/>
          <w:sz w:val="24"/>
          <w:szCs w:val="24"/>
          <w:shd w:val="clear" w:color="auto" w:fill="FFFFFF"/>
        </w:rPr>
        <w:t>of</w:t>
      </w:r>
      <w:proofErr w:type="spellEnd"/>
      <w:r w:rsidR="00920EA3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20EA3">
        <w:rPr>
          <w:rFonts w:ascii="Arial" w:hAnsi="Arial" w:cs="Arial"/>
          <w:i/>
          <w:iCs/>
          <w:sz w:val="24"/>
          <w:szCs w:val="24"/>
          <w:shd w:val="clear" w:color="auto" w:fill="FFFFFF"/>
        </w:rPr>
        <w:t>the</w:t>
      </w:r>
      <w:proofErr w:type="spellEnd"/>
      <w:r w:rsidR="00920EA3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Workshop</w:t>
      </w:r>
    </w:p>
    <w:p w:rsidR="00BB193B" w:rsidRDefault="00EB1866" w:rsidP="00606083">
      <w:pPr>
        <w:pStyle w:val="Defaul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Výsledkem dlouholeté studie bylo vyhodnocení vlivu aplikovaného organického </w:t>
      </w:r>
      <w:r>
        <w:rPr>
          <w:rFonts w:ascii="Arial" w:hAnsi="Arial" w:cs="Arial"/>
          <w:shd w:val="clear" w:color="auto" w:fill="FFFFFF"/>
        </w:rPr>
        <w:br/>
        <w:t xml:space="preserve">a minerálního hnojení na přístupnost mikroelementů v půdě pro výživu rostlin. Studie byla prováděna na půdách dlouhodobého pokusu (89 let od počátku jeho založení) v centrálním Polsku – pokusná lokalita </w:t>
      </w:r>
      <w:proofErr w:type="spellStart"/>
      <w:r>
        <w:rPr>
          <w:rFonts w:ascii="Arial" w:hAnsi="Arial" w:cs="Arial"/>
          <w:shd w:val="clear" w:color="auto" w:fill="FFFFFF"/>
        </w:rPr>
        <w:t>Skierniewice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BB193B">
        <w:rPr>
          <w:rFonts w:ascii="Arial" w:hAnsi="Arial" w:cs="Arial"/>
          <w:shd w:val="clear" w:color="auto" w:fill="FFFFFF"/>
        </w:rPr>
        <w:t>Waršavská</w:t>
      </w:r>
      <w:proofErr w:type="spellEnd"/>
      <w:r w:rsidR="00BB193B">
        <w:rPr>
          <w:rFonts w:ascii="Arial" w:hAnsi="Arial" w:cs="Arial"/>
          <w:shd w:val="clear" w:color="auto" w:fill="FFFFFF"/>
        </w:rPr>
        <w:t xml:space="preserve"> Univerzita, Fakulta pro zemědělství a biologii.</w:t>
      </w:r>
    </w:p>
    <w:p w:rsidR="00BB193B" w:rsidRDefault="00BB193B" w:rsidP="00606083">
      <w:pPr>
        <w:pStyle w:val="Defaul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V pokusu je aplikováno několik kombinací hnojení – organické hnojení samotné (chlévský hnůj v dávce 30 t/ha 1x </w:t>
      </w:r>
      <w:proofErr w:type="gramStart"/>
      <w:r>
        <w:rPr>
          <w:rFonts w:ascii="Arial" w:hAnsi="Arial" w:cs="Arial"/>
          <w:shd w:val="clear" w:color="auto" w:fill="FFFFFF"/>
        </w:rPr>
        <w:t>za 5-ti</w:t>
      </w:r>
      <w:proofErr w:type="gramEnd"/>
      <w:r>
        <w:rPr>
          <w:rFonts w:ascii="Arial" w:hAnsi="Arial" w:cs="Arial"/>
          <w:shd w:val="clear" w:color="auto" w:fill="FFFFFF"/>
        </w:rPr>
        <w:t xml:space="preserve"> letý osevní sled k bramborám), organické hnojení v kombinaci s minerálními hnojivy, minerální hnojení samotné (dávky: 90 kg N/ha, 26 kg P/ha, 91 kg K/ha + vápnění 1x za 5 let v dávce 2.0 tuny </w:t>
      </w:r>
      <w:proofErr w:type="spellStart"/>
      <w:r>
        <w:rPr>
          <w:rFonts w:ascii="Arial" w:hAnsi="Arial" w:cs="Arial"/>
          <w:shd w:val="clear" w:color="auto" w:fill="FFFFFF"/>
        </w:rPr>
        <w:t>CaO</w:t>
      </w:r>
      <w:proofErr w:type="spellEnd"/>
      <w:r>
        <w:rPr>
          <w:rFonts w:ascii="Arial" w:hAnsi="Arial" w:cs="Arial"/>
          <w:shd w:val="clear" w:color="auto" w:fill="FFFFFF"/>
        </w:rPr>
        <w:t>/ha).</w:t>
      </w:r>
    </w:p>
    <w:p w:rsidR="00BB193B" w:rsidRDefault="00BB193B" w:rsidP="00606083">
      <w:pPr>
        <w:pStyle w:val="Defaul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Obsah mikroelementů (B, </w:t>
      </w:r>
      <w:proofErr w:type="spellStart"/>
      <w:r>
        <w:rPr>
          <w:rFonts w:ascii="Arial" w:hAnsi="Arial" w:cs="Arial"/>
          <w:shd w:val="clear" w:color="auto" w:fill="FFFFFF"/>
        </w:rPr>
        <w:t>Cu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Fe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Mn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Mo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Zn</w:t>
      </w:r>
      <w:proofErr w:type="spellEnd"/>
      <w:r>
        <w:rPr>
          <w:rFonts w:ascii="Arial" w:hAnsi="Arial" w:cs="Arial"/>
          <w:shd w:val="clear" w:color="auto" w:fill="FFFFFF"/>
        </w:rPr>
        <w:t xml:space="preserve">) byl stanovován v půdních </w:t>
      </w:r>
      <w:r w:rsidR="00E66F9B">
        <w:rPr>
          <w:rFonts w:ascii="Arial" w:hAnsi="Arial" w:cs="Arial"/>
          <w:shd w:val="clear" w:color="auto" w:fill="FFFFFF"/>
        </w:rPr>
        <w:t xml:space="preserve">vzorcích extrakcí 1 M </w:t>
      </w:r>
      <w:proofErr w:type="spellStart"/>
      <w:r w:rsidR="00E66F9B">
        <w:rPr>
          <w:rFonts w:ascii="Arial" w:hAnsi="Arial" w:cs="Arial"/>
          <w:shd w:val="clear" w:color="auto" w:fill="FFFFFF"/>
        </w:rPr>
        <w:t>HCl</w:t>
      </w:r>
      <w:proofErr w:type="spellEnd"/>
      <w:r w:rsidR="00E66F9B">
        <w:rPr>
          <w:rFonts w:ascii="Arial" w:hAnsi="Arial" w:cs="Arial"/>
          <w:shd w:val="clear" w:color="auto" w:fill="FFFFFF"/>
        </w:rPr>
        <w:t xml:space="preserve"> a následným měřením na ICP-MS. </w:t>
      </w:r>
    </w:p>
    <w:p w:rsidR="00E66F9B" w:rsidRDefault="00E66F9B" w:rsidP="00606083">
      <w:pPr>
        <w:pStyle w:val="Defaul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Spolu s obsahem mikroelementů v půdě byl také stanovován jejich odběr ozimou pšenicí.</w:t>
      </w:r>
    </w:p>
    <w:p w:rsidR="00712C9C" w:rsidRDefault="00712C9C" w:rsidP="00606083">
      <w:pPr>
        <w:pStyle w:val="Defaul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Dosažené výsledky ukázaly, že obsah přístupných mikroživin v půdě byl pouze velmi nepatrně ovlivněn dlouhodobým rozdílným způsobem hnojení. Pouze při aplikaci samotného minerálního NPK hnojení (při nižším pH půdy) by sledován průkaznější nárůst obsahu </w:t>
      </w:r>
      <w:r w:rsidR="005F4E53">
        <w:rPr>
          <w:rFonts w:ascii="Arial" w:hAnsi="Arial" w:cs="Arial"/>
          <w:shd w:val="clear" w:color="auto" w:fill="FFFFFF"/>
        </w:rPr>
        <w:t xml:space="preserve">přístupných forem </w:t>
      </w:r>
      <w:proofErr w:type="spellStart"/>
      <w:r w:rsidR="005F4E53">
        <w:rPr>
          <w:rFonts w:ascii="Arial" w:hAnsi="Arial" w:cs="Arial"/>
          <w:shd w:val="clear" w:color="auto" w:fill="FFFFFF"/>
        </w:rPr>
        <w:t>Cu</w:t>
      </w:r>
      <w:proofErr w:type="spellEnd"/>
      <w:r w:rsidR="005F4E53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5F4E53">
        <w:rPr>
          <w:rFonts w:ascii="Arial" w:hAnsi="Arial" w:cs="Arial"/>
          <w:shd w:val="clear" w:color="auto" w:fill="FFFFFF"/>
        </w:rPr>
        <w:t>Fe</w:t>
      </w:r>
      <w:proofErr w:type="spellEnd"/>
      <w:r w:rsidR="005F4E53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5F4E53">
        <w:rPr>
          <w:rFonts w:ascii="Arial" w:hAnsi="Arial" w:cs="Arial"/>
          <w:shd w:val="clear" w:color="auto" w:fill="FFFFFF"/>
        </w:rPr>
        <w:t>Mn</w:t>
      </w:r>
      <w:proofErr w:type="spellEnd"/>
      <w:r w:rsidR="005F4E53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="005F4E53">
        <w:rPr>
          <w:rFonts w:ascii="Arial" w:hAnsi="Arial" w:cs="Arial"/>
          <w:shd w:val="clear" w:color="auto" w:fill="FFFFFF"/>
        </w:rPr>
        <w:t>Zn</w:t>
      </w:r>
      <w:proofErr w:type="spellEnd"/>
      <w:r w:rsidR="005F4E53">
        <w:rPr>
          <w:rFonts w:ascii="Arial" w:hAnsi="Arial" w:cs="Arial"/>
          <w:shd w:val="clear" w:color="auto" w:fill="FFFFFF"/>
        </w:rPr>
        <w:t>, stejně jako zvýšení koncentrace těchto prvků v půdním roztoku oproti kombinaci, na které bylo použito vápnění. Na druhé straně, na kombinaci s aplikací minerálního NPK hnojení byl statisticky průkazný nižší obsah přístupného bóru a molybdenu a současně jejich nižší koncentrace v půdním roztoku oproti vápněné kombinaci.</w:t>
      </w:r>
    </w:p>
    <w:p w:rsidR="005F4E53" w:rsidRDefault="005F4E53" w:rsidP="00606083">
      <w:pPr>
        <w:pStyle w:val="Defaul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Dlouhodobé organické hnojení vedlo k zvýšenému obsahu přístupných forem sledovaných </w:t>
      </w:r>
      <w:proofErr w:type="spellStart"/>
      <w:r>
        <w:rPr>
          <w:rFonts w:ascii="Arial" w:hAnsi="Arial" w:cs="Arial"/>
          <w:shd w:val="clear" w:color="auto" w:fill="FFFFFF"/>
        </w:rPr>
        <w:t>mikroprvků</w:t>
      </w:r>
      <w:proofErr w:type="spellEnd"/>
      <w:r>
        <w:rPr>
          <w:rFonts w:ascii="Arial" w:hAnsi="Arial" w:cs="Arial"/>
          <w:shd w:val="clear" w:color="auto" w:fill="FFFFFF"/>
        </w:rPr>
        <w:t xml:space="preserve"> oproti kombinacím hnojeným pouze minerálními živinami (N, P, K).</w:t>
      </w:r>
    </w:p>
    <w:p w:rsidR="005F4E53" w:rsidRDefault="005F4E53" w:rsidP="00606083">
      <w:pPr>
        <w:pStyle w:val="Defaul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Na základě detekovaných obsahů mikroelementů v půdním roztoku (v orniční vrstvě) bylo následně prokázáno, že tento stav je uspokojivý pro splnění nutričních požadavků při pěstování ozimé pšenice. </w:t>
      </w:r>
    </w:p>
    <w:p w:rsidR="005F4E53" w:rsidRDefault="005F4E53" w:rsidP="00606083">
      <w:pPr>
        <w:pStyle w:val="Default"/>
        <w:jc w:val="both"/>
        <w:rPr>
          <w:rFonts w:ascii="Arial" w:hAnsi="Arial" w:cs="Arial"/>
          <w:shd w:val="clear" w:color="auto" w:fill="FFFFFF"/>
        </w:rPr>
      </w:pPr>
    </w:p>
    <w:p w:rsidR="005F4E53" w:rsidRDefault="005F4E53" w:rsidP="00606083">
      <w:pPr>
        <w:pStyle w:val="Default"/>
        <w:jc w:val="both"/>
        <w:rPr>
          <w:rFonts w:ascii="Arial" w:hAnsi="Arial" w:cs="Arial"/>
          <w:shd w:val="clear" w:color="auto" w:fill="FFFFFF"/>
        </w:rPr>
      </w:pPr>
    </w:p>
    <w:p w:rsidR="0007495D" w:rsidRPr="007B1AFF" w:rsidRDefault="00A2591E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Zpracoval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Dr. 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Ing. </w:t>
      </w:r>
      <w:r>
        <w:rPr>
          <w:rFonts w:ascii="Arial" w:hAnsi="Arial" w:cs="Arial"/>
          <w:sz w:val="24"/>
          <w:szCs w:val="24"/>
          <w:shd w:val="clear" w:color="auto" w:fill="FFFFFF"/>
        </w:rPr>
        <w:t>Pavel Čermák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Výzkumný ústav rostlinné výroby,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v.v.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., Praha-Ruzyně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8" w:history="1">
        <w:r w:rsidRPr="00611E1E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pavel.cermak@vurv.cz</w:t>
        </w:r>
      </w:hyperlink>
    </w:p>
    <w:sectPr w:rsidR="0007495D" w:rsidRPr="007B1AF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C5" w:rsidRDefault="00305FC5" w:rsidP="004940A2">
      <w:pPr>
        <w:spacing w:after="0" w:line="240" w:lineRule="auto"/>
      </w:pPr>
      <w:r>
        <w:separator/>
      </w:r>
    </w:p>
  </w:endnote>
  <w:endnote w:type="continuationSeparator" w:id="0">
    <w:p w:rsidR="00305FC5" w:rsidRDefault="00305FC5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C5" w:rsidRDefault="00305FC5" w:rsidP="004940A2">
      <w:pPr>
        <w:spacing w:after="0" w:line="240" w:lineRule="auto"/>
      </w:pPr>
      <w:r>
        <w:separator/>
      </w:r>
    </w:p>
  </w:footnote>
  <w:footnote w:type="continuationSeparator" w:id="0">
    <w:p w:rsidR="00305FC5" w:rsidRDefault="00305FC5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A2"/>
    <w:rsid w:val="00071571"/>
    <w:rsid w:val="0007495D"/>
    <w:rsid w:val="000E42AD"/>
    <w:rsid w:val="001417A0"/>
    <w:rsid w:val="00170066"/>
    <w:rsid w:val="00232E49"/>
    <w:rsid w:val="002E23F8"/>
    <w:rsid w:val="002E65F1"/>
    <w:rsid w:val="00305FC5"/>
    <w:rsid w:val="00323522"/>
    <w:rsid w:val="003737FD"/>
    <w:rsid w:val="00394138"/>
    <w:rsid w:val="003B735B"/>
    <w:rsid w:val="003C6291"/>
    <w:rsid w:val="003E1489"/>
    <w:rsid w:val="003E1E20"/>
    <w:rsid w:val="00472817"/>
    <w:rsid w:val="00476C32"/>
    <w:rsid w:val="004940A2"/>
    <w:rsid w:val="004B27A6"/>
    <w:rsid w:val="005234BE"/>
    <w:rsid w:val="0053014C"/>
    <w:rsid w:val="0053768A"/>
    <w:rsid w:val="005623FE"/>
    <w:rsid w:val="005A2013"/>
    <w:rsid w:val="005C1AEE"/>
    <w:rsid w:val="005F4E53"/>
    <w:rsid w:val="00606083"/>
    <w:rsid w:val="00647C02"/>
    <w:rsid w:val="0068492F"/>
    <w:rsid w:val="006C1B97"/>
    <w:rsid w:val="006E3AE4"/>
    <w:rsid w:val="00707ABA"/>
    <w:rsid w:val="00712C9C"/>
    <w:rsid w:val="00784B11"/>
    <w:rsid w:val="007B1AFF"/>
    <w:rsid w:val="00870EA3"/>
    <w:rsid w:val="00920EA3"/>
    <w:rsid w:val="009E0E9D"/>
    <w:rsid w:val="00A055B4"/>
    <w:rsid w:val="00A25325"/>
    <w:rsid w:val="00A2591E"/>
    <w:rsid w:val="00AE716E"/>
    <w:rsid w:val="00B4332C"/>
    <w:rsid w:val="00BB193B"/>
    <w:rsid w:val="00C33964"/>
    <w:rsid w:val="00D350ED"/>
    <w:rsid w:val="00D556FB"/>
    <w:rsid w:val="00D75E4C"/>
    <w:rsid w:val="00E5041E"/>
    <w:rsid w:val="00E66F9B"/>
    <w:rsid w:val="00EB1866"/>
    <w:rsid w:val="00E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paragraph" w:customStyle="1" w:styleId="Default">
    <w:name w:val="Default"/>
    <w:rsid w:val="00606083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7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paragraph" w:customStyle="1" w:styleId="Default">
    <w:name w:val="Default"/>
    <w:rsid w:val="00606083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7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cermak@vur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BA94F-ADEF-48B0-A57D-E87484F5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Cermak Pavel</cp:lastModifiedBy>
  <cp:revision>8</cp:revision>
  <dcterms:created xsi:type="dcterms:W3CDTF">2017-11-16T07:14:00Z</dcterms:created>
  <dcterms:modified xsi:type="dcterms:W3CDTF">2017-11-16T13:13:00Z</dcterms:modified>
</cp:coreProperties>
</file>