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4D" w:rsidRPr="0032684D" w:rsidRDefault="0032684D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84D">
        <w:rPr>
          <w:rFonts w:ascii="Times New Roman" w:hAnsi="Times New Roman" w:cs="Times New Roman"/>
          <w:sz w:val="24"/>
          <w:szCs w:val="24"/>
        </w:rPr>
        <w:t xml:space="preserve">Úloha </w:t>
      </w:r>
      <w:proofErr w:type="spellStart"/>
      <w:r w:rsidRPr="0032684D">
        <w:rPr>
          <w:rFonts w:ascii="Times New Roman" w:hAnsi="Times New Roman" w:cs="Times New Roman"/>
          <w:sz w:val="24"/>
          <w:szCs w:val="24"/>
        </w:rPr>
        <w:t>arbuskulární</w:t>
      </w:r>
      <w:proofErr w:type="spellEnd"/>
      <w:r w:rsidRPr="0032684D">
        <w:rPr>
          <w:rFonts w:ascii="Times New Roman" w:hAnsi="Times New Roman" w:cs="Times New Roman"/>
          <w:sz w:val="24"/>
          <w:szCs w:val="24"/>
        </w:rPr>
        <w:t xml:space="preserve"> mykorhizy při snižování ztrát živin z půdy</w:t>
      </w:r>
    </w:p>
    <w:p w:rsidR="002B5FF3" w:rsidRPr="002B5FF3" w:rsidRDefault="002B5FF3" w:rsidP="00A814E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5FF3">
        <w:rPr>
          <w:rFonts w:ascii="Times New Roman" w:hAnsi="Times New Roman" w:cs="Times New Roman"/>
          <w:sz w:val="24"/>
          <w:szCs w:val="24"/>
          <w:lang w:val="en-GB"/>
        </w:rPr>
        <w:t>The role of arbuscular mycorrhizas in reducing soil nutrient loss</w:t>
      </w:r>
    </w:p>
    <w:p w:rsidR="002B5FF3" w:rsidRPr="002B5FF3" w:rsidRDefault="002B5FF3" w:rsidP="00A814E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5FF3">
        <w:rPr>
          <w:rFonts w:ascii="Times New Roman" w:hAnsi="Times New Roman" w:cs="Times New Roman"/>
          <w:sz w:val="24"/>
          <w:szCs w:val="24"/>
          <w:lang w:val="en-GB"/>
        </w:rPr>
        <w:t xml:space="preserve">Timothy R. </w:t>
      </w:r>
      <w:proofErr w:type="spellStart"/>
      <w:r w:rsidRPr="002B5FF3">
        <w:rPr>
          <w:rFonts w:ascii="Times New Roman" w:hAnsi="Times New Roman" w:cs="Times New Roman"/>
          <w:sz w:val="24"/>
          <w:szCs w:val="24"/>
          <w:lang w:val="en-GB"/>
        </w:rPr>
        <w:t>Cavagnaro</w:t>
      </w:r>
      <w:proofErr w:type="spellEnd"/>
      <w:r w:rsidRPr="002B5FF3">
        <w:rPr>
          <w:rFonts w:ascii="Times New Roman" w:hAnsi="Times New Roman" w:cs="Times New Roman"/>
          <w:sz w:val="24"/>
          <w:szCs w:val="24"/>
          <w:lang w:val="en-GB"/>
        </w:rPr>
        <w:t xml:space="preserve">, S. Franz </w:t>
      </w:r>
      <w:proofErr w:type="spellStart"/>
      <w:r w:rsidRPr="002B5FF3">
        <w:rPr>
          <w:rFonts w:ascii="Times New Roman" w:hAnsi="Times New Roman" w:cs="Times New Roman"/>
          <w:sz w:val="24"/>
          <w:szCs w:val="24"/>
          <w:lang w:val="en-GB"/>
        </w:rPr>
        <w:t>Bender</w:t>
      </w:r>
      <w:proofErr w:type="spellEnd"/>
      <w:r w:rsidRPr="002B5FF3">
        <w:rPr>
          <w:rFonts w:ascii="Times New Roman" w:hAnsi="Times New Roman" w:cs="Times New Roman"/>
          <w:sz w:val="24"/>
          <w:szCs w:val="24"/>
          <w:lang w:val="en-GB"/>
        </w:rPr>
        <w:t xml:space="preserve">, Hamid R. </w:t>
      </w:r>
      <w:proofErr w:type="spellStart"/>
      <w:r w:rsidRPr="002B5FF3">
        <w:rPr>
          <w:rFonts w:ascii="Times New Roman" w:hAnsi="Times New Roman" w:cs="Times New Roman"/>
          <w:sz w:val="24"/>
          <w:szCs w:val="24"/>
          <w:lang w:val="en-GB"/>
        </w:rPr>
        <w:t>Asghari</w:t>
      </w:r>
      <w:proofErr w:type="spellEnd"/>
      <w:r w:rsidRPr="002B5FF3">
        <w:rPr>
          <w:rFonts w:ascii="Times New Roman" w:hAnsi="Times New Roman" w:cs="Times New Roman"/>
          <w:sz w:val="24"/>
          <w:szCs w:val="24"/>
          <w:lang w:val="en-GB"/>
        </w:rPr>
        <w:t xml:space="preserve">, and Marcel G.A. van der </w:t>
      </w:r>
      <w:proofErr w:type="spellStart"/>
      <w:r w:rsidRPr="002B5FF3">
        <w:rPr>
          <w:rFonts w:ascii="Times New Roman" w:hAnsi="Times New Roman" w:cs="Times New Roman"/>
          <w:sz w:val="24"/>
          <w:szCs w:val="24"/>
          <w:lang w:val="en-GB"/>
        </w:rPr>
        <w:t>Heijden</w:t>
      </w:r>
      <w:proofErr w:type="spellEnd"/>
    </w:p>
    <w:p w:rsidR="002B5FF3" w:rsidRDefault="002B5FF3" w:rsidP="002B5FF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B5FF3">
        <w:rPr>
          <w:rFonts w:ascii="Times New Roman" w:hAnsi="Times New Roman" w:cs="Times New Roman"/>
          <w:sz w:val="24"/>
          <w:szCs w:val="24"/>
          <w:lang w:val="en-GB"/>
        </w:rPr>
        <w:t>Cavagnaro</w:t>
      </w:r>
      <w:proofErr w:type="spellEnd"/>
      <w:r w:rsidRPr="002B5FF3">
        <w:rPr>
          <w:rFonts w:ascii="Times New Roman" w:hAnsi="Times New Roman" w:cs="Times New Roman"/>
          <w:sz w:val="24"/>
          <w:szCs w:val="24"/>
          <w:lang w:val="en-GB"/>
        </w:rPr>
        <w:t xml:space="preserve">, T.R., Bender, S.F., </w:t>
      </w:r>
      <w:proofErr w:type="spellStart"/>
      <w:r w:rsidRPr="002B5FF3">
        <w:rPr>
          <w:rFonts w:ascii="Times New Roman" w:hAnsi="Times New Roman" w:cs="Times New Roman"/>
          <w:sz w:val="24"/>
          <w:szCs w:val="24"/>
          <w:lang w:val="en-GB"/>
        </w:rPr>
        <w:t>Asghari</w:t>
      </w:r>
      <w:proofErr w:type="spellEnd"/>
      <w:r w:rsidRPr="002B5FF3">
        <w:rPr>
          <w:rFonts w:ascii="Times New Roman" w:hAnsi="Times New Roman" w:cs="Times New Roman"/>
          <w:sz w:val="24"/>
          <w:szCs w:val="24"/>
          <w:lang w:val="en-GB"/>
        </w:rPr>
        <w:t xml:space="preserve">, H.R., Van der </w:t>
      </w:r>
      <w:proofErr w:type="spellStart"/>
      <w:r w:rsidRPr="002B5FF3">
        <w:rPr>
          <w:rFonts w:ascii="Times New Roman" w:hAnsi="Times New Roman" w:cs="Times New Roman"/>
          <w:sz w:val="24"/>
          <w:szCs w:val="24"/>
          <w:lang w:val="en-GB"/>
        </w:rPr>
        <w:t>Heijden</w:t>
      </w:r>
      <w:proofErr w:type="spellEnd"/>
      <w:r w:rsidRPr="002B5FF3">
        <w:rPr>
          <w:rFonts w:ascii="Times New Roman" w:hAnsi="Times New Roman" w:cs="Times New Roman"/>
          <w:sz w:val="24"/>
          <w:szCs w:val="24"/>
          <w:lang w:val="en-GB"/>
        </w:rPr>
        <w:t>, M.G., 2015. The role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5FF3">
        <w:rPr>
          <w:rFonts w:ascii="Times New Roman" w:hAnsi="Times New Roman" w:cs="Times New Roman"/>
          <w:sz w:val="24"/>
          <w:szCs w:val="24"/>
          <w:lang w:val="en-GB"/>
        </w:rPr>
        <w:t xml:space="preserve">arbuscular mycorrhizas in reducing soil nutrient loss. </w:t>
      </w:r>
      <w:r w:rsidRPr="002B5FF3">
        <w:rPr>
          <w:rFonts w:ascii="Times New Roman" w:hAnsi="Times New Roman" w:cs="Times New Roman"/>
          <w:i/>
          <w:sz w:val="24"/>
          <w:szCs w:val="24"/>
          <w:lang w:val="en-GB"/>
        </w:rPr>
        <w:t>Trends Plant Sci.</w:t>
      </w:r>
      <w:r w:rsidRPr="002B5FF3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2B5FF3">
        <w:rPr>
          <w:rFonts w:ascii="Times New Roman" w:hAnsi="Times New Roman" w:cs="Times New Roman"/>
          <w:sz w:val="24"/>
          <w:szCs w:val="24"/>
          <w:lang w:val="en-GB"/>
        </w:rPr>
        <w:t>283–290.</w:t>
      </w:r>
    </w:p>
    <w:p w:rsidR="00B357A3" w:rsidRDefault="004819C4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 xml:space="preserve">Klíčová slova: </w:t>
      </w:r>
      <w:proofErr w:type="spellStart"/>
      <w:r w:rsidR="003334B1">
        <w:rPr>
          <w:rFonts w:ascii="Times New Roman" w:hAnsi="Times New Roman" w:cs="Times New Roman"/>
          <w:sz w:val="24"/>
          <w:szCs w:val="24"/>
        </w:rPr>
        <w:t>arbuskulární</w:t>
      </w:r>
      <w:proofErr w:type="spellEnd"/>
      <w:r w:rsidR="003334B1">
        <w:rPr>
          <w:rFonts w:ascii="Times New Roman" w:hAnsi="Times New Roman" w:cs="Times New Roman"/>
          <w:sz w:val="24"/>
          <w:szCs w:val="24"/>
        </w:rPr>
        <w:t xml:space="preserve"> mykorhiza, </w:t>
      </w:r>
      <w:r w:rsidR="0032684D">
        <w:rPr>
          <w:rFonts w:ascii="Times New Roman" w:hAnsi="Times New Roman" w:cs="Times New Roman"/>
          <w:sz w:val="24"/>
          <w:szCs w:val="24"/>
        </w:rPr>
        <w:t>ztráty živin, vyplavování živin</w:t>
      </w:r>
      <w:r w:rsidR="003334B1">
        <w:rPr>
          <w:rFonts w:ascii="Times New Roman" w:hAnsi="Times New Roman" w:cs="Times New Roman"/>
          <w:sz w:val="24"/>
          <w:szCs w:val="24"/>
        </w:rPr>
        <w:t>,</w:t>
      </w:r>
      <w:r w:rsidR="00351849">
        <w:rPr>
          <w:rFonts w:ascii="Times New Roman" w:hAnsi="Times New Roman" w:cs="Times New Roman"/>
          <w:sz w:val="24"/>
          <w:szCs w:val="24"/>
        </w:rPr>
        <w:t xml:space="preserve"> dusík, fosfor, </w:t>
      </w:r>
    </w:p>
    <w:p w:rsidR="003334B1" w:rsidRDefault="004819C4" w:rsidP="00BD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 xml:space="preserve">Abstrakt: </w:t>
      </w:r>
      <w:r w:rsidR="0061583B">
        <w:rPr>
          <w:rFonts w:ascii="Times New Roman" w:hAnsi="Times New Roman" w:cs="Times New Roman"/>
          <w:sz w:val="24"/>
          <w:szCs w:val="24"/>
        </w:rPr>
        <w:t>Snaha o zvýšení</w:t>
      </w:r>
      <w:r w:rsidR="009158F2">
        <w:rPr>
          <w:rFonts w:ascii="Times New Roman" w:hAnsi="Times New Roman" w:cs="Times New Roman"/>
          <w:sz w:val="24"/>
          <w:szCs w:val="24"/>
        </w:rPr>
        <w:t xml:space="preserve"> výnos</w:t>
      </w:r>
      <w:r w:rsidR="0061583B">
        <w:rPr>
          <w:rFonts w:ascii="Times New Roman" w:hAnsi="Times New Roman" w:cs="Times New Roman"/>
          <w:sz w:val="24"/>
          <w:szCs w:val="24"/>
        </w:rPr>
        <w:t>ů</w:t>
      </w:r>
      <w:r w:rsidR="009158F2">
        <w:rPr>
          <w:rFonts w:ascii="Times New Roman" w:hAnsi="Times New Roman" w:cs="Times New Roman"/>
          <w:sz w:val="24"/>
          <w:szCs w:val="24"/>
        </w:rPr>
        <w:t xml:space="preserve"> zemědělských plodin vedla k</w:t>
      </w:r>
      <w:r w:rsidR="0061583B">
        <w:rPr>
          <w:rFonts w:ascii="Times New Roman" w:hAnsi="Times New Roman" w:cs="Times New Roman"/>
          <w:sz w:val="24"/>
          <w:szCs w:val="24"/>
        </w:rPr>
        <w:t> </w:t>
      </w:r>
      <w:r w:rsidR="009158F2">
        <w:rPr>
          <w:rFonts w:ascii="Times New Roman" w:hAnsi="Times New Roman" w:cs="Times New Roman"/>
          <w:sz w:val="24"/>
          <w:szCs w:val="24"/>
        </w:rPr>
        <w:t>výrazné</w:t>
      </w:r>
      <w:r w:rsidR="0061583B">
        <w:rPr>
          <w:rFonts w:ascii="Times New Roman" w:hAnsi="Times New Roman" w:cs="Times New Roman"/>
          <w:sz w:val="24"/>
          <w:szCs w:val="24"/>
        </w:rPr>
        <w:t>mu nárůstu používání minerálních hnojiv, fosforečných a zejména dusíkatých. Nicméně, plodiny často nepřijmou více než polovinu živin dodaných ve formě minerálních hnojiv, a tak dochází k vysokým ztrátám těchto živin</w:t>
      </w:r>
      <w:r w:rsidR="009669C0">
        <w:rPr>
          <w:rFonts w:ascii="Times New Roman" w:hAnsi="Times New Roman" w:cs="Times New Roman"/>
          <w:sz w:val="24"/>
          <w:szCs w:val="24"/>
        </w:rPr>
        <w:t>. Živiny, které jsou v půdě vysoce mobilní jako jsou nitráty (NO</w:t>
      </w:r>
      <w:r w:rsidR="009669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669C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669C0">
        <w:rPr>
          <w:rFonts w:ascii="Times New Roman" w:hAnsi="Times New Roman" w:cs="Times New Roman"/>
          <w:sz w:val="24"/>
          <w:szCs w:val="24"/>
        </w:rPr>
        <w:t>) a sulfáty (SO</w:t>
      </w:r>
      <w:r w:rsidR="009669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669C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669C0">
        <w:rPr>
          <w:rFonts w:ascii="Times New Roman" w:hAnsi="Times New Roman" w:cs="Times New Roman"/>
          <w:sz w:val="24"/>
          <w:szCs w:val="24"/>
        </w:rPr>
        <w:t>), mohou být snadno vyplaveny z dosahu kořenového systému plodin a skončit v povrchových či podzemních vodách. Relativně imobilní živiny, jako je fosfor (P), draslík (K) a zinek (</w:t>
      </w:r>
      <w:proofErr w:type="spellStart"/>
      <w:r w:rsidR="009669C0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9669C0">
        <w:rPr>
          <w:rFonts w:ascii="Times New Roman" w:hAnsi="Times New Roman" w:cs="Times New Roman"/>
          <w:sz w:val="24"/>
          <w:szCs w:val="24"/>
        </w:rPr>
        <w:t xml:space="preserve">), </w:t>
      </w:r>
      <w:r w:rsidR="00A6139D">
        <w:rPr>
          <w:rFonts w:ascii="Times New Roman" w:hAnsi="Times New Roman" w:cs="Times New Roman"/>
          <w:sz w:val="24"/>
          <w:szCs w:val="24"/>
        </w:rPr>
        <w:t>mohou být z půdy též vyplaveny anebo k jejich ztrátám dochází spolu s erozí půdy ve vazbě na půdní částice. Ztráty dusíku vyplavením mohou dosahovat až 160</w:t>
      </w:r>
      <w:r w:rsidR="00A73318">
        <w:rPr>
          <w:rFonts w:ascii="Times New Roman" w:hAnsi="Times New Roman" w:cs="Times New Roman"/>
          <w:sz w:val="24"/>
          <w:szCs w:val="24"/>
        </w:rPr>
        <w:t> </w:t>
      </w:r>
      <w:r w:rsidR="00A6139D">
        <w:rPr>
          <w:rFonts w:ascii="Times New Roman" w:hAnsi="Times New Roman" w:cs="Times New Roman"/>
          <w:sz w:val="24"/>
          <w:szCs w:val="24"/>
        </w:rPr>
        <w:t xml:space="preserve">kg N a ztráty fosforu až 30 kg P </w:t>
      </w:r>
      <w:r w:rsidR="00A6139D">
        <w:rPr>
          <w:rFonts w:ascii="Times New Roman" w:hAnsi="Times New Roman" w:cs="Times New Roman"/>
          <w:sz w:val="24"/>
          <w:szCs w:val="24"/>
        </w:rPr>
        <w:t>z hektaru za rok</w:t>
      </w:r>
      <w:r w:rsidR="00A6139D">
        <w:rPr>
          <w:rFonts w:ascii="Times New Roman" w:hAnsi="Times New Roman" w:cs="Times New Roman"/>
          <w:sz w:val="24"/>
          <w:szCs w:val="24"/>
        </w:rPr>
        <w:t>. Navíc dusík se může uvolnit do atmosféry v podobě N</w:t>
      </w:r>
      <w:r w:rsidR="00A613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139D">
        <w:rPr>
          <w:rFonts w:ascii="Times New Roman" w:hAnsi="Times New Roman" w:cs="Times New Roman"/>
          <w:sz w:val="24"/>
          <w:szCs w:val="24"/>
        </w:rPr>
        <w:t>O (skleníkový plyn) nebo N</w:t>
      </w:r>
      <w:r w:rsidR="00A613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139D">
        <w:rPr>
          <w:rFonts w:ascii="Times New Roman" w:hAnsi="Times New Roman" w:cs="Times New Roman"/>
          <w:sz w:val="24"/>
          <w:szCs w:val="24"/>
        </w:rPr>
        <w:t>, kdy byly naměřeny ztráty dusíku do ovzduší až 143</w:t>
      </w:r>
      <w:r w:rsidR="00A73318">
        <w:rPr>
          <w:rFonts w:ascii="Times New Roman" w:hAnsi="Times New Roman" w:cs="Times New Roman"/>
          <w:sz w:val="24"/>
          <w:szCs w:val="24"/>
        </w:rPr>
        <w:t> </w:t>
      </w:r>
      <w:r w:rsidR="00A6139D">
        <w:rPr>
          <w:rFonts w:ascii="Times New Roman" w:hAnsi="Times New Roman" w:cs="Times New Roman"/>
          <w:sz w:val="24"/>
          <w:szCs w:val="24"/>
        </w:rPr>
        <w:t>kg</w:t>
      </w:r>
      <w:r w:rsidR="001A5EB1">
        <w:rPr>
          <w:rFonts w:ascii="Times New Roman" w:hAnsi="Times New Roman" w:cs="Times New Roman"/>
          <w:sz w:val="24"/>
          <w:szCs w:val="24"/>
        </w:rPr>
        <w:t xml:space="preserve"> N z hektaru za rok. </w:t>
      </w:r>
    </w:p>
    <w:p w:rsidR="001A5EB1" w:rsidRDefault="001A5EB1" w:rsidP="00BD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318" w:rsidRPr="00D634C0" w:rsidRDefault="001A5EB1" w:rsidP="00A7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Významnou roli v eliminaci ztrát živin hrají rostliny. Ty přijímají živiny svými kořeny</w:t>
      </w:r>
      <w:r w:rsidR="00A733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navíc většina terestrických rostlin je schopna vytvářet symbiózu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arbuskulárními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mykorhizními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houbami (AMF). Vlákna těchto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mykorhizních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hub</w:t>
      </w:r>
      <w:r w:rsidR="00A73318">
        <w:rPr>
          <w:rFonts w:ascii="Times New Roman" w:hAnsi="Times New Roman" w:cs="Times New Roman"/>
          <w:sz w:val="24"/>
          <w:szCs w:val="24"/>
        </w:rPr>
        <w:t xml:space="preserve"> mohou sahat až do vzdálenosti 10 cm mimo kořenovou zónu rostlin a délka vláken v jednom gramu půdy může být i více než 10 metrů. Díky této husté síti vláken a jejich přesahu mimo kořenovou zónu rostlin mohou mít </w:t>
      </w:r>
      <w:proofErr w:type="spellStart"/>
      <w:r w:rsidR="00A73318">
        <w:rPr>
          <w:rFonts w:ascii="Times New Roman" w:hAnsi="Times New Roman" w:cs="Times New Roman"/>
          <w:sz w:val="24"/>
          <w:szCs w:val="24"/>
        </w:rPr>
        <w:t>mykorhizní</w:t>
      </w:r>
      <w:proofErr w:type="spellEnd"/>
      <w:r w:rsidR="00A73318">
        <w:rPr>
          <w:rFonts w:ascii="Times New Roman" w:hAnsi="Times New Roman" w:cs="Times New Roman"/>
          <w:sz w:val="24"/>
          <w:szCs w:val="24"/>
        </w:rPr>
        <w:t xml:space="preserve"> houby vysoký podíl na příjmu živin rostlinou. V literatuře je popsána schopnost AMF přijímat </w:t>
      </w:r>
      <w:r w:rsidR="00D634C0">
        <w:rPr>
          <w:rFonts w:ascii="Times New Roman" w:hAnsi="Times New Roman" w:cs="Times New Roman"/>
          <w:sz w:val="24"/>
          <w:szCs w:val="24"/>
        </w:rPr>
        <w:t>fosfor (</w:t>
      </w:r>
      <w:r w:rsidR="00A73318">
        <w:rPr>
          <w:rFonts w:ascii="Times New Roman" w:hAnsi="Times New Roman" w:cs="Times New Roman"/>
          <w:sz w:val="24"/>
          <w:szCs w:val="24"/>
        </w:rPr>
        <w:t>P</w:t>
      </w:r>
      <w:r w:rsidR="00D634C0">
        <w:rPr>
          <w:rFonts w:ascii="Times New Roman" w:hAnsi="Times New Roman" w:cs="Times New Roman"/>
          <w:sz w:val="24"/>
          <w:szCs w:val="24"/>
        </w:rPr>
        <w:t>)</w:t>
      </w:r>
      <w:r w:rsidR="00A73318">
        <w:rPr>
          <w:rFonts w:ascii="Times New Roman" w:hAnsi="Times New Roman" w:cs="Times New Roman"/>
          <w:sz w:val="24"/>
          <w:szCs w:val="24"/>
        </w:rPr>
        <w:t>,</w:t>
      </w:r>
      <w:r w:rsidR="00D634C0">
        <w:rPr>
          <w:rFonts w:ascii="Times New Roman" w:hAnsi="Times New Roman" w:cs="Times New Roman"/>
          <w:sz w:val="24"/>
          <w:szCs w:val="24"/>
        </w:rPr>
        <w:t xml:space="preserve"> zinek (</w:t>
      </w:r>
      <w:proofErr w:type="spellStart"/>
      <w:r w:rsidR="00A73318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D634C0">
        <w:rPr>
          <w:rFonts w:ascii="Times New Roman" w:hAnsi="Times New Roman" w:cs="Times New Roman"/>
          <w:sz w:val="24"/>
          <w:szCs w:val="24"/>
        </w:rPr>
        <w:t>)</w:t>
      </w:r>
      <w:r w:rsidR="00A73318">
        <w:rPr>
          <w:rFonts w:ascii="Times New Roman" w:hAnsi="Times New Roman" w:cs="Times New Roman"/>
          <w:sz w:val="24"/>
          <w:szCs w:val="24"/>
        </w:rPr>
        <w:t xml:space="preserve">, </w:t>
      </w:r>
      <w:r w:rsidR="00D634C0">
        <w:rPr>
          <w:rFonts w:ascii="Times New Roman" w:hAnsi="Times New Roman" w:cs="Times New Roman"/>
          <w:sz w:val="24"/>
          <w:szCs w:val="24"/>
        </w:rPr>
        <w:t>dusík (</w:t>
      </w:r>
      <w:r w:rsidR="00A73318">
        <w:rPr>
          <w:rFonts w:ascii="Times New Roman" w:hAnsi="Times New Roman" w:cs="Times New Roman"/>
          <w:sz w:val="24"/>
          <w:szCs w:val="24"/>
        </w:rPr>
        <w:t>NH</w:t>
      </w:r>
      <w:r w:rsidR="00A733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7331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634C0">
        <w:rPr>
          <w:rFonts w:ascii="Times New Roman" w:hAnsi="Times New Roman" w:cs="Times New Roman"/>
          <w:sz w:val="24"/>
          <w:szCs w:val="24"/>
        </w:rPr>
        <w:t xml:space="preserve"> a</w:t>
      </w:r>
      <w:r w:rsidR="00A73318">
        <w:rPr>
          <w:rFonts w:ascii="Times New Roman" w:hAnsi="Times New Roman" w:cs="Times New Roman"/>
          <w:sz w:val="24"/>
          <w:szCs w:val="24"/>
        </w:rPr>
        <w:t xml:space="preserve"> </w:t>
      </w:r>
      <w:r w:rsidR="00A73318">
        <w:rPr>
          <w:rFonts w:ascii="Times New Roman" w:hAnsi="Times New Roman" w:cs="Times New Roman"/>
          <w:sz w:val="24"/>
          <w:szCs w:val="24"/>
        </w:rPr>
        <w:t>NO</w:t>
      </w:r>
      <w:r w:rsidR="00A733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7331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634C0">
        <w:rPr>
          <w:rFonts w:ascii="Times New Roman" w:hAnsi="Times New Roman" w:cs="Times New Roman"/>
          <w:sz w:val="24"/>
          <w:szCs w:val="24"/>
        </w:rPr>
        <w:t xml:space="preserve">), </w:t>
      </w:r>
      <w:r w:rsidR="00A73318">
        <w:rPr>
          <w:rFonts w:ascii="Times New Roman" w:hAnsi="Times New Roman" w:cs="Times New Roman"/>
          <w:sz w:val="24"/>
          <w:szCs w:val="24"/>
        </w:rPr>
        <w:t>měď</w:t>
      </w:r>
      <w:r w:rsidR="00D634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34C0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D634C0">
        <w:rPr>
          <w:rFonts w:ascii="Times New Roman" w:hAnsi="Times New Roman" w:cs="Times New Roman"/>
          <w:sz w:val="24"/>
          <w:szCs w:val="24"/>
        </w:rPr>
        <w:t>)</w:t>
      </w:r>
      <w:r w:rsidR="00A73318">
        <w:rPr>
          <w:rFonts w:ascii="Times New Roman" w:hAnsi="Times New Roman" w:cs="Times New Roman"/>
          <w:sz w:val="24"/>
          <w:szCs w:val="24"/>
        </w:rPr>
        <w:t xml:space="preserve"> a draslík</w:t>
      </w:r>
      <w:r w:rsidR="00D634C0">
        <w:rPr>
          <w:rFonts w:ascii="Times New Roman" w:hAnsi="Times New Roman" w:cs="Times New Roman"/>
          <w:sz w:val="24"/>
          <w:szCs w:val="24"/>
        </w:rPr>
        <w:t xml:space="preserve"> (K). Údaje v literatuře ukazují, že až 90 % rostlinného fosforu a 20 </w:t>
      </w:r>
      <w:r w:rsidR="00D634C0" w:rsidRPr="00D634C0">
        <w:rPr>
          <w:rFonts w:ascii="Times New Roman" w:hAnsi="Times New Roman" w:cs="Times New Roman"/>
          <w:sz w:val="24"/>
          <w:szCs w:val="24"/>
        </w:rPr>
        <w:t>% rostlinného N může být zajištěno mykorhizou</w:t>
      </w:r>
      <w:r w:rsidR="00D634C0">
        <w:rPr>
          <w:rFonts w:ascii="Times New Roman" w:hAnsi="Times New Roman" w:cs="Times New Roman"/>
          <w:sz w:val="24"/>
          <w:szCs w:val="24"/>
        </w:rPr>
        <w:t xml:space="preserve">, i když různé studie došly k výrazně rozdílným výsledkům. </w:t>
      </w:r>
      <w:r w:rsidR="00EA0778">
        <w:rPr>
          <w:rFonts w:ascii="Times New Roman" w:hAnsi="Times New Roman" w:cs="Times New Roman"/>
          <w:sz w:val="24"/>
          <w:szCs w:val="24"/>
        </w:rPr>
        <w:t xml:space="preserve">V každém případě máme dostatek evidence, že mykorhiza je schopna snížit ztráty živin ze zemědělské půdy a přispět k výrazně vyššímu příjmu živin a jejich využití rostlinami. </w:t>
      </w:r>
      <w:r w:rsidR="00366DF2">
        <w:rPr>
          <w:rFonts w:ascii="Times New Roman" w:hAnsi="Times New Roman" w:cs="Times New Roman"/>
          <w:sz w:val="24"/>
          <w:szCs w:val="24"/>
        </w:rPr>
        <w:t xml:space="preserve">Rozhodujícími faktory, které mohou podpořit rozvoj mykorhizy, je osevní postup (viz článek </w:t>
      </w:r>
      <w:proofErr w:type="spellStart"/>
      <w:r w:rsidR="00366DF2">
        <w:rPr>
          <w:rFonts w:ascii="Times New Roman" w:hAnsi="Times New Roman" w:cs="Times New Roman"/>
          <w:sz w:val="24"/>
          <w:szCs w:val="24"/>
        </w:rPr>
        <w:t>Bakhshandeh</w:t>
      </w:r>
      <w:proofErr w:type="spellEnd"/>
      <w:r w:rsidR="00366DF2">
        <w:rPr>
          <w:rFonts w:ascii="Times New Roman" w:hAnsi="Times New Roman" w:cs="Times New Roman"/>
          <w:sz w:val="24"/>
          <w:szCs w:val="24"/>
        </w:rPr>
        <w:t xml:space="preserve"> et al. 2017) a </w:t>
      </w:r>
      <w:r w:rsidR="00366DF2">
        <w:rPr>
          <w:rFonts w:ascii="Times New Roman" w:hAnsi="Times New Roman" w:cs="Times New Roman"/>
          <w:sz w:val="24"/>
          <w:szCs w:val="24"/>
        </w:rPr>
        <w:t xml:space="preserve">omezené hnojení </w:t>
      </w:r>
      <w:r w:rsidR="00366DF2">
        <w:rPr>
          <w:rFonts w:ascii="Times New Roman" w:hAnsi="Times New Roman" w:cs="Times New Roman"/>
          <w:sz w:val="24"/>
          <w:szCs w:val="24"/>
        </w:rPr>
        <w:t>minerální</w:t>
      </w:r>
      <w:r w:rsidR="00366DF2">
        <w:rPr>
          <w:rFonts w:ascii="Times New Roman" w:hAnsi="Times New Roman" w:cs="Times New Roman"/>
          <w:sz w:val="24"/>
          <w:szCs w:val="24"/>
        </w:rPr>
        <w:t>mi</w:t>
      </w:r>
      <w:r w:rsidR="00366DF2">
        <w:rPr>
          <w:rFonts w:ascii="Times New Roman" w:hAnsi="Times New Roman" w:cs="Times New Roman"/>
          <w:sz w:val="24"/>
          <w:szCs w:val="24"/>
        </w:rPr>
        <w:t xml:space="preserve"> hnojiv</w:t>
      </w:r>
      <w:r w:rsidR="00366DF2">
        <w:rPr>
          <w:rFonts w:ascii="Times New Roman" w:hAnsi="Times New Roman" w:cs="Times New Roman"/>
          <w:sz w:val="24"/>
          <w:szCs w:val="24"/>
        </w:rPr>
        <w:t>y</w:t>
      </w:r>
      <w:r w:rsidR="00366DF2">
        <w:rPr>
          <w:rFonts w:ascii="Times New Roman" w:hAnsi="Times New Roman" w:cs="Times New Roman"/>
          <w:sz w:val="24"/>
          <w:szCs w:val="24"/>
        </w:rPr>
        <w:t xml:space="preserve"> (vysoké dávky P hnojiv potlačují rozvoj </w:t>
      </w:r>
      <w:proofErr w:type="spellStart"/>
      <w:r w:rsidR="00366DF2">
        <w:rPr>
          <w:rFonts w:ascii="Times New Roman" w:hAnsi="Times New Roman" w:cs="Times New Roman"/>
          <w:sz w:val="24"/>
          <w:szCs w:val="24"/>
        </w:rPr>
        <w:t>mykorhizních</w:t>
      </w:r>
      <w:proofErr w:type="spellEnd"/>
      <w:r w:rsidR="00366DF2">
        <w:rPr>
          <w:rFonts w:ascii="Times New Roman" w:hAnsi="Times New Roman" w:cs="Times New Roman"/>
          <w:sz w:val="24"/>
          <w:szCs w:val="24"/>
        </w:rPr>
        <w:t xml:space="preserve"> hub). </w:t>
      </w:r>
      <w:r w:rsidR="00EA0778">
        <w:rPr>
          <w:rFonts w:ascii="Times New Roman" w:hAnsi="Times New Roman" w:cs="Times New Roman"/>
          <w:sz w:val="24"/>
          <w:szCs w:val="24"/>
        </w:rPr>
        <w:t>Podpora rozvoje mykorhizy může výrazně přispět k zajištění udržitelného zemědělského hospodaření, snížit potřebu aplikace minerálních hnojiv a snížit negativní dopad zemědělské praxe na životní prostředí (obohacení vod živinami a problémy s eutrofizací vod či únik skleníkových plynů do ovzduší). Využití poznatků o přínosu mykorhizy může též přispět ke snížení ekonomických nákladů samotných zemědělců (úspora při nižší spotřebě minerálních hnojiv, snížené náklady na jejich aplikaci</w:t>
      </w:r>
      <w:r w:rsidR="00366DF2">
        <w:rPr>
          <w:rFonts w:ascii="Times New Roman" w:hAnsi="Times New Roman" w:cs="Times New Roman"/>
          <w:sz w:val="24"/>
          <w:szCs w:val="24"/>
        </w:rPr>
        <w:t>, aj.</w:t>
      </w:r>
      <w:r w:rsidR="00EA07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34C0" w:rsidRPr="00D634C0" w:rsidRDefault="00D634C0" w:rsidP="00A73318">
      <w:pPr>
        <w:autoSpaceDE w:val="0"/>
        <w:autoSpaceDN w:val="0"/>
        <w:adjustRightInd w:val="0"/>
        <w:spacing w:after="0" w:line="240" w:lineRule="auto"/>
      </w:pPr>
    </w:p>
    <w:p w:rsidR="00A814E0" w:rsidRPr="00A814E0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Výzkumný ústav rostlinné výroby, v. v. i., eiseltova</w:t>
      </w:r>
      <w:r w:rsidRPr="00A814E0">
        <w:rPr>
          <w:rFonts w:ascii="Times New Roman" w:hAnsi="Times New Roman" w:cs="Times New Roman"/>
          <w:sz w:val="24"/>
          <w:szCs w:val="24"/>
        </w:rPr>
        <w:t>@v</w:t>
      </w:r>
      <w:r>
        <w:rPr>
          <w:rFonts w:ascii="Times New Roman" w:hAnsi="Times New Roman" w:cs="Times New Roman"/>
          <w:sz w:val="24"/>
          <w:szCs w:val="24"/>
        </w:rPr>
        <w:t>urv.cz</w:t>
      </w:r>
    </w:p>
    <w:sectPr w:rsidR="00A814E0" w:rsidRPr="00A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BF3"/>
    <w:rsid w:val="000111CC"/>
    <w:rsid w:val="00032C92"/>
    <w:rsid w:val="000423BD"/>
    <w:rsid w:val="00087851"/>
    <w:rsid w:val="000D24B0"/>
    <w:rsid w:val="000F3A37"/>
    <w:rsid w:val="00160EF9"/>
    <w:rsid w:val="001628EE"/>
    <w:rsid w:val="00190DB7"/>
    <w:rsid w:val="001928D2"/>
    <w:rsid w:val="001A5EB1"/>
    <w:rsid w:val="001A6328"/>
    <w:rsid w:val="001D7D52"/>
    <w:rsid w:val="001E3AB6"/>
    <w:rsid w:val="00203A20"/>
    <w:rsid w:val="00250A9C"/>
    <w:rsid w:val="00270E02"/>
    <w:rsid w:val="002B5FF3"/>
    <w:rsid w:val="002C15E0"/>
    <w:rsid w:val="002E66B8"/>
    <w:rsid w:val="003110F4"/>
    <w:rsid w:val="00322EF7"/>
    <w:rsid w:val="0032684D"/>
    <w:rsid w:val="00332741"/>
    <w:rsid w:val="003334B1"/>
    <w:rsid w:val="0034355A"/>
    <w:rsid w:val="003444F8"/>
    <w:rsid w:val="00351849"/>
    <w:rsid w:val="00356290"/>
    <w:rsid w:val="00366DF2"/>
    <w:rsid w:val="00390C54"/>
    <w:rsid w:val="00392B2F"/>
    <w:rsid w:val="003A57F9"/>
    <w:rsid w:val="003C2052"/>
    <w:rsid w:val="003D31BC"/>
    <w:rsid w:val="003D4885"/>
    <w:rsid w:val="003E6112"/>
    <w:rsid w:val="00411FA0"/>
    <w:rsid w:val="00456908"/>
    <w:rsid w:val="0046184A"/>
    <w:rsid w:val="00466990"/>
    <w:rsid w:val="0048126D"/>
    <w:rsid w:val="004819C4"/>
    <w:rsid w:val="00491D68"/>
    <w:rsid w:val="00595CAB"/>
    <w:rsid w:val="005C53D1"/>
    <w:rsid w:val="005D37F1"/>
    <w:rsid w:val="005E4E7F"/>
    <w:rsid w:val="00603D46"/>
    <w:rsid w:val="006067DF"/>
    <w:rsid w:val="0061583B"/>
    <w:rsid w:val="006672F9"/>
    <w:rsid w:val="00684E09"/>
    <w:rsid w:val="006F64E4"/>
    <w:rsid w:val="007220A6"/>
    <w:rsid w:val="007443FE"/>
    <w:rsid w:val="00747DE5"/>
    <w:rsid w:val="008137CA"/>
    <w:rsid w:val="00822CAD"/>
    <w:rsid w:val="008A4DE3"/>
    <w:rsid w:val="008F104F"/>
    <w:rsid w:val="008F54B3"/>
    <w:rsid w:val="00901A19"/>
    <w:rsid w:val="00906BB0"/>
    <w:rsid w:val="009158F2"/>
    <w:rsid w:val="00941281"/>
    <w:rsid w:val="009659F0"/>
    <w:rsid w:val="009669C0"/>
    <w:rsid w:val="0098006F"/>
    <w:rsid w:val="009934EE"/>
    <w:rsid w:val="009B1026"/>
    <w:rsid w:val="009C7779"/>
    <w:rsid w:val="00A11662"/>
    <w:rsid w:val="00A132FC"/>
    <w:rsid w:val="00A368BF"/>
    <w:rsid w:val="00A6139D"/>
    <w:rsid w:val="00A722D6"/>
    <w:rsid w:val="00A73318"/>
    <w:rsid w:val="00A768B6"/>
    <w:rsid w:val="00A814E0"/>
    <w:rsid w:val="00A94593"/>
    <w:rsid w:val="00A9519F"/>
    <w:rsid w:val="00AC6E19"/>
    <w:rsid w:val="00AE40EB"/>
    <w:rsid w:val="00B357A3"/>
    <w:rsid w:val="00B61FF0"/>
    <w:rsid w:val="00B65F72"/>
    <w:rsid w:val="00BA2F87"/>
    <w:rsid w:val="00BA4856"/>
    <w:rsid w:val="00BC05BE"/>
    <w:rsid w:val="00BD2B2C"/>
    <w:rsid w:val="00BE2870"/>
    <w:rsid w:val="00BE4533"/>
    <w:rsid w:val="00C02FAC"/>
    <w:rsid w:val="00C5084A"/>
    <w:rsid w:val="00C813D4"/>
    <w:rsid w:val="00CC4C34"/>
    <w:rsid w:val="00CF465B"/>
    <w:rsid w:val="00D167A3"/>
    <w:rsid w:val="00D23BD7"/>
    <w:rsid w:val="00D35F62"/>
    <w:rsid w:val="00D46BF4"/>
    <w:rsid w:val="00D46C1E"/>
    <w:rsid w:val="00D6316D"/>
    <w:rsid w:val="00D634C0"/>
    <w:rsid w:val="00D70238"/>
    <w:rsid w:val="00D95974"/>
    <w:rsid w:val="00DA513D"/>
    <w:rsid w:val="00DB39D2"/>
    <w:rsid w:val="00DC441D"/>
    <w:rsid w:val="00DE0BF3"/>
    <w:rsid w:val="00DF6486"/>
    <w:rsid w:val="00E06ABA"/>
    <w:rsid w:val="00E17471"/>
    <w:rsid w:val="00E3173D"/>
    <w:rsid w:val="00E372C2"/>
    <w:rsid w:val="00E77571"/>
    <w:rsid w:val="00E82F5D"/>
    <w:rsid w:val="00E87CA7"/>
    <w:rsid w:val="00E9488D"/>
    <w:rsid w:val="00E95849"/>
    <w:rsid w:val="00EA0778"/>
    <w:rsid w:val="00EA799A"/>
    <w:rsid w:val="00F06DB2"/>
    <w:rsid w:val="00F45DD8"/>
    <w:rsid w:val="00F46830"/>
    <w:rsid w:val="00F511DA"/>
    <w:rsid w:val="00F5296C"/>
    <w:rsid w:val="00F9098F"/>
    <w:rsid w:val="00F943EA"/>
    <w:rsid w:val="00FA6051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215D"/>
  <w15:docId w15:val="{9D0534D2-C096-4F56-A8EA-BF913404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Philip Ridgill</cp:lastModifiedBy>
  <cp:revision>5</cp:revision>
  <dcterms:created xsi:type="dcterms:W3CDTF">2017-11-12T10:52:00Z</dcterms:created>
  <dcterms:modified xsi:type="dcterms:W3CDTF">2017-11-12T13:09:00Z</dcterms:modified>
</cp:coreProperties>
</file>