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.0.0 -->
  <w:body>
    <w:p w:rsidR="00F25901" w:rsidRPr="004B246C" w:rsidP="00F25901">
      <w:pPr>
        <w:shd w:val="clear" w:color="auto" w:fill="FFFFFF"/>
        <w:spacing w:before="0"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</w:pPr>
      <w:r w:rsidRPr="004B2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Přípustný</w:t>
      </w:r>
      <w:r w:rsidRPr="004B2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versus </w:t>
      </w:r>
      <w:r w:rsidRPr="004B2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skutečný</w:t>
      </w:r>
      <w:r w:rsidRPr="004B2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 xml:space="preserve"> stupeň erozního ohrožení půd v</w:t>
      </w:r>
      <w:r w:rsidRPr="004B2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 </w:t>
      </w:r>
      <w:r w:rsidRPr="004B246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cs-CZ"/>
        </w:rPr>
        <w:t>Evropě</w:t>
      </w:r>
    </w:p>
    <w:p w:rsidR="00F25901" w:rsidRPr="004B246C" w:rsidP="00F2590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F25901" w:rsidRPr="004B246C" w:rsidP="00F25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B246C">
        <w:rPr>
          <w:rFonts w:ascii="Times New Roman" w:hAnsi="Times New Roman" w:cs="Times New Roman"/>
          <w:b/>
          <w:sz w:val="28"/>
          <w:szCs w:val="28"/>
        </w:rPr>
        <w:t>Tolerable versus actual soil erosion rates in Europe</w:t>
      </w:r>
    </w:p>
    <w:p w:rsidR="00F25901" w:rsidRPr="004B246C" w:rsidP="00F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25901" w:rsidRPr="00A450C8" w:rsidP="00F259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50C8">
        <w:rPr>
          <w:rFonts w:ascii="Times New Roman" w:hAnsi="Times New Roman" w:cs="Times New Roman"/>
          <w:b/>
          <w:sz w:val="28"/>
          <w:szCs w:val="28"/>
        </w:rPr>
        <w:t>Verheijen, F.G.A., R.J.A. Jones, R.J. Rickson, C.J. Smith</w:t>
      </w:r>
    </w:p>
    <w:p w:rsidR="00F25901" w:rsidRPr="004B246C" w:rsidP="00F259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</w:pPr>
    </w:p>
    <w:p w:rsidR="00C16A4E" w:rsidRPr="004B246C" w:rsidP="00F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246C">
        <w:rPr>
          <w:rFonts w:ascii="Times New Roman" w:hAnsi="Times New Roman" w:cs="Times New Roman"/>
          <w:sz w:val="24"/>
          <w:szCs w:val="24"/>
        </w:rPr>
        <w:t>Verheijen, F.G.A., Jones, R.J.A., Rickson, R.J., Smith, C.J. (2009)</w:t>
      </w:r>
      <w:r w:rsidRPr="004B246C" w:rsidR="00F25901">
        <w:rPr>
          <w:rFonts w:ascii="Times New Roman" w:hAnsi="Times New Roman" w:cs="Times New Roman"/>
          <w:sz w:val="24"/>
          <w:szCs w:val="24"/>
        </w:rPr>
        <w:t xml:space="preserve">. Tolerable versus actual soil erosion rates in Europe. </w:t>
      </w:r>
      <w:r w:rsidRPr="004B246C" w:rsidR="00F25901">
        <w:rPr>
          <w:rFonts w:ascii="Times New Roman" w:hAnsi="Times New Roman" w:cs="Times New Roman"/>
          <w:i/>
          <w:iCs/>
          <w:sz w:val="24"/>
          <w:szCs w:val="24"/>
        </w:rPr>
        <w:t>Earth-Science Reviews</w:t>
      </w:r>
      <w:r w:rsidRPr="004B246C" w:rsidR="00F25901">
        <w:rPr>
          <w:rFonts w:ascii="Times New Roman" w:hAnsi="Times New Roman" w:cs="Times New Roman"/>
          <w:sz w:val="24"/>
          <w:szCs w:val="24"/>
        </w:rPr>
        <w:t xml:space="preserve"> </w:t>
      </w:r>
      <w:r w:rsidRPr="004B246C" w:rsidR="00F25901">
        <w:rPr>
          <w:rFonts w:ascii="Times New Roman" w:hAnsi="Times New Roman" w:cs="Times New Roman"/>
          <w:bCs/>
          <w:sz w:val="24"/>
          <w:szCs w:val="24"/>
        </w:rPr>
        <w:t>94</w:t>
      </w:r>
      <w:r w:rsidRPr="004B246C" w:rsidR="00F25901">
        <w:rPr>
          <w:rFonts w:ascii="Times New Roman" w:hAnsi="Times New Roman" w:cs="Times New Roman"/>
          <w:sz w:val="24"/>
          <w:szCs w:val="24"/>
        </w:rPr>
        <w:t>(1-4)</w:t>
      </w:r>
      <w:r w:rsidRPr="004B246C">
        <w:rPr>
          <w:rFonts w:ascii="Times New Roman" w:hAnsi="Times New Roman" w:cs="Times New Roman"/>
          <w:sz w:val="24"/>
          <w:szCs w:val="24"/>
        </w:rPr>
        <w:t>:</w:t>
      </w:r>
      <w:r w:rsidRPr="004B246C" w:rsidR="00F25901">
        <w:rPr>
          <w:rFonts w:ascii="Times New Roman" w:hAnsi="Times New Roman" w:cs="Times New Roman"/>
          <w:sz w:val="24"/>
          <w:szCs w:val="24"/>
        </w:rPr>
        <w:t>23</w:t>
      </w:r>
      <w:r w:rsidRPr="004B246C">
        <w:rPr>
          <w:rFonts w:ascii="Times New Roman" w:hAnsi="Times New Roman" w:cs="Times New Roman"/>
          <w:sz w:val="24"/>
          <w:szCs w:val="24"/>
        </w:rPr>
        <w:t>–38</w:t>
      </w:r>
      <w:r w:rsidRPr="004B246C" w:rsidR="00F25901">
        <w:rPr>
          <w:rFonts w:ascii="Times New Roman" w:hAnsi="Times New Roman" w:cs="Times New Roman"/>
          <w:sz w:val="24"/>
          <w:szCs w:val="24"/>
        </w:rPr>
        <w:t>. DOI: 10.1016/j.earsci</w:t>
      </w:r>
      <w:r w:rsidRPr="004B246C">
        <w:rPr>
          <w:rFonts w:ascii="Times New Roman" w:hAnsi="Times New Roman" w:cs="Times New Roman"/>
          <w:sz w:val="24"/>
          <w:szCs w:val="24"/>
        </w:rPr>
        <w:t>rev.2009.02.003. ISSN 00128252.</w:t>
      </w:r>
    </w:p>
    <w:p w:rsidR="00F25901" w:rsidRPr="00E96496" w:rsidP="00F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901" w:rsidRPr="00E96496" w:rsidP="00F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649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Klíčová slova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  <w:r w:rsidRPr="00E96496"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monitoring eroze, přípustná ztráta půdy,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tvorba půd</w:t>
      </w:r>
      <w:r w:rsidRPr="00E96496"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E96496"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produkční schopnost půdy, funkce půdy</w:t>
      </w:r>
    </w:p>
    <w:p w:rsidR="00E96496" w:rsidRPr="00E96496" w:rsidP="00F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25901" w:rsidRPr="0070653C" w:rsidP="00F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53C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Abstrakt:</w:t>
      </w:r>
    </w:p>
    <w:p w:rsidR="00B552E3" w:rsidRPr="00B552E3" w:rsidP="00B552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0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půdu, jako hlavního výrobního prostředku v zemědělství, je jedním z největších nebezpečí eroze, jež </w:t>
      </w:r>
      <w:r w:rsidRPr="0070653C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může negativně ovlivnit </w:t>
      </w:r>
      <w:r w:rsidRPr="0070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produkční </w:t>
      </w:r>
      <w:r w:rsidRPr="0070653C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schopnost. Tematická strategie Evropské komise </w:t>
      </w:r>
      <w:r w:rsidRPr="00B552E3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 ochranu půd (European Commission's Thematic Strategy for Soil Protection) doporučuje </w:t>
      </w:r>
      <w:r w:rsidRPr="00B55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přístup založený na </w:t>
      </w:r>
      <w:r w:rsidRPr="00B552E3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>indikátor</w:t>
      </w:r>
      <w:r w:rsidRPr="00B552E3">
        <w:rPr>
          <w:rFonts w:ascii="Times New Roman" w:hAnsi="Times New Roman" w:cs="Times New Roman"/>
          <w:sz w:val="24"/>
          <w:szCs w:val="24"/>
          <w:shd w:val="clear" w:color="auto" w:fill="FFFFFF"/>
        </w:rPr>
        <w:t>ech pro sledování</w:t>
      </w:r>
      <w:r w:rsidRPr="00B552E3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eroze</w:t>
      </w:r>
      <w:r w:rsidRPr="00B552E3" w:rsidR="0070653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půdy</w:t>
      </w:r>
      <w:r w:rsidRPr="00B552E3" w:rsidR="00F2590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B552E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B552E3"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Hodnoty ztráty půdy byly měřeny, modelovány a odvozeny pro </w:t>
      </w:r>
      <w:r w:rsidRPr="00B552E3">
        <w:rPr>
          <w:rFonts w:ascii="Times New Roman" w:hAnsi="Times New Roman" w:cs="Times New Roman"/>
          <w:sz w:val="24"/>
          <w:szCs w:val="24"/>
          <w:shd w:val="clear" w:color="auto" w:fill="FFFFFF"/>
        </w:rPr>
        <w:t>všechny</w:t>
      </w:r>
      <w:r w:rsidRPr="00B552E3"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druhy eroze</w:t>
      </w:r>
      <w:r w:rsidRPr="00B552E3">
        <w:rPr>
          <w:rFonts w:ascii="Times New Roman" w:hAnsi="Times New Roman" w:cs="Times New Roman"/>
          <w:sz w:val="24"/>
          <w:szCs w:val="24"/>
          <w:shd w:val="clear" w:color="auto" w:fill="FFFFFF"/>
        </w:rPr>
        <w:t>. Jako základ pro stanovení hodnoty přípustné ztráty půdy by měly sloužit hodnoty přirozené, antropogenně neovlivněné, půdní eroze.</w:t>
      </w:r>
    </w:p>
    <w:p w:rsidR="00F25901" w:rsidRPr="00E96496" w:rsidP="00F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Práce shrnuje </w:t>
      </w:r>
      <w:r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současné vědomosti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týkající se 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 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půdní geneze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(tvorby půdy), tak 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půdní ztrát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způsobené erozí, a to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rámci 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celé Evropy. Upravuje definici přípustné ztráty půdy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 „</w:t>
      </w:r>
      <w:r w:rsidRPr="00C276B1" w:rsid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jakékoliv aktuální 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ztrát</w:t>
      </w:r>
      <w:r w:rsidRPr="00C276B1" w:rsid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půdy, při které nedojde ke zhoršení nebo ztrátě </w:t>
      </w:r>
      <w:r w:rsidRPr="00C276B1" w:rsid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jediné z půdních funkcí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</w:t>
      </w:r>
      <w:r w:rsidRPr="00C276B1" w:rsid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Aktuální ztráta půdy je pak nadefinována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jako „celkové množství půd</w:t>
      </w:r>
      <w:r w:rsidRPr="00C276B1" w:rsid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C276B1" w:rsid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odnesené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všemi </w:t>
      </w:r>
      <w:r w:rsidRPr="00C276B1" w:rsid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>druhy</w:t>
      </w:r>
      <w:r w:rsidRPr="00C276B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eroze</w:t>
      </w:r>
      <w:r w:rsidRPr="0081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“. Pro </w:t>
      </w:r>
      <w:r w:rsidRPr="00813ABE" w:rsidR="0081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evropské </w:t>
      </w:r>
      <w:r w:rsidRPr="0081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podmínky </w:t>
      </w:r>
      <w:r w:rsidRPr="00813ABE" w:rsidR="00813ABE">
        <w:rPr>
          <w:rFonts w:ascii="Times New Roman" w:hAnsi="Times New Roman" w:cs="Times New Roman"/>
          <w:sz w:val="24"/>
          <w:szCs w:val="24"/>
          <w:shd w:val="clear" w:color="auto" w:fill="FFFFFF"/>
        </w:rPr>
        <w:t>se hodnoty přípustné ztráty půdy pohybují od 0,3 do</w:t>
      </w:r>
      <w:r w:rsidRPr="0081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1,4 t</w:t>
      </w:r>
      <w:r w:rsidRPr="00813ABE" w:rsidR="00813AB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813ABE">
        <w:rPr>
          <w:rFonts w:ascii="Times New Roman" w:hAnsi="Times New Roman" w:cs="Times New Roman"/>
          <w:sz w:val="24"/>
          <w:szCs w:val="24"/>
          <w:shd w:val="clear" w:color="auto" w:fill="FFFFFF"/>
        </w:rPr>
        <w:t>ha</w:t>
      </w:r>
      <w:r w:rsidRPr="00813ABE" w:rsidR="00813ABE">
        <w:rPr>
          <w:rFonts w:ascii="Times New Roman" w:hAnsi="Times New Roman" w:cs="Times New Roman"/>
          <w:sz w:val="24"/>
          <w:szCs w:val="24"/>
          <w:shd w:val="clear" w:color="auto" w:fill="FFFFFF"/>
          <w:vertAlign w:val="superscript"/>
        </w:rPr>
        <w:t>-1</w:t>
      </w:r>
      <w:r w:rsidRPr="0081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 rok</w:t>
      </w:r>
      <w:r w:rsidRPr="00813ABE" w:rsidR="00813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závislosti na erozním </w:t>
      </w:r>
      <w:r w:rsidRPr="0064187C" w:rsidR="00813ABE">
        <w:rPr>
          <w:rFonts w:ascii="Times New Roman" w:hAnsi="Times New Roman" w:cs="Times New Roman"/>
          <w:sz w:val="24"/>
          <w:szCs w:val="24"/>
          <w:shd w:val="clear" w:color="auto" w:fill="FFFFFF"/>
        </w:rPr>
        <w:t>činiteli</w:t>
      </w:r>
      <w:r w:rsidRPr="0064187C">
        <w:rPr>
          <w:rFonts w:ascii="Times New Roman" w:hAnsi="Times New Roman" w:cs="Times New Roman"/>
          <w:sz w:val="24"/>
          <w:szCs w:val="24"/>
          <w:shd w:val="clear" w:color="auto" w:fill="FFFFFF"/>
        </w:rPr>
        <w:t>. Skutečné hodnoty půdních ztrát v důsled</w:t>
      </w:r>
      <w:r w:rsidRPr="0064187C" w:rsidR="00880C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ku </w:t>
      </w:r>
      <w:r w:rsidRPr="00E96496" w:rsidR="00880CF8">
        <w:rPr>
          <w:rFonts w:ascii="Times New Roman" w:hAnsi="Times New Roman" w:cs="Times New Roman"/>
          <w:sz w:val="24"/>
          <w:szCs w:val="24"/>
          <w:shd w:val="clear" w:color="auto" w:fill="FFFFFF"/>
        </w:rPr>
        <w:t>eroze jsou však až 40x vyšší</w:t>
      </w:r>
      <w:r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než </w:t>
      </w:r>
      <w:r w:rsidRPr="00E96496" w:rsidR="0064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 uvedená 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horní hranice. Dův</w:t>
      </w:r>
      <w:r w:rsidRPr="00E96496" w:rsidR="0064187C">
        <w:rPr>
          <w:rFonts w:ascii="Times New Roman" w:hAnsi="Times New Roman" w:cs="Times New Roman"/>
          <w:sz w:val="24"/>
          <w:szCs w:val="24"/>
          <w:shd w:val="clear" w:color="auto" w:fill="FFFFFF"/>
        </w:rPr>
        <w:t>odem takto vysokých hodnot je především negativní vliv člověka na půdu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, protože nejvyšší</w:t>
      </w:r>
      <w:r w:rsidRPr="00E96496" w:rsidR="0064187C">
        <w:rPr>
          <w:rFonts w:ascii="Times New Roman" w:hAnsi="Times New Roman" w:cs="Times New Roman"/>
          <w:sz w:val="24"/>
          <w:szCs w:val="24"/>
          <w:shd w:val="clear" w:color="auto" w:fill="FFFFFF"/>
        </w:rPr>
        <w:t>ch hodnot erozních ztrát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</w:t>
      </w:r>
      <w:r w:rsidRPr="00E96496" w:rsidR="0064187C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dosa</w:t>
      </w:r>
      <w:r w:rsidRPr="00E96496" w:rsidR="0064187C">
        <w:rPr>
          <w:rFonts w:ascii="Times New Roman" w:hAnsi="Times New Roman" w:cs="Times New Roman"/>
          <w:sz w:val="24"/>
          <w:szCs w:val="24"/>
          <w:shd w:val="clear" w:color="auto" w:fill="FFFFFF"/>
        </w:rPr>
        <w:t>ženo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právě na obhospodařovaných půdách. Odhaduje se, že zhruba 70</w:t>
      </w:r>
      <w:r w:rsidRPr="00E96496" w:rsidR="0064187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% v</w:t>
      </w:r>
      <w:r w:rsidRPr="00E96496" w:rsidR="0064187C">
        <w:rPr>
          <w:rFonts w:ascii="Times New Roman" w:hAnsi="Times New Roman" w:cs="Times New Roman"/>
          <w:sz w:val="24"/>
          <w:szCs w:val="24"/>
          <w:shd w:val="clear" w:color="auto" w:fill="FFFFFF"/>
        </w:rPr>
        <w:t>eškerých půdních ztrát v Evropě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 způsobeno právě lidskou činností. Pokud </w:t>
      </w:r>
      <w:r w:rsidRPr="00E96496" w:rsidR="00F81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jsou 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tyto údaje </w:t>
      </w:r>
      <w:r w:rsidRPr="00E96496" w:rsidR="00F8116D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Pr="00E96496"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6496" w:rsidR="00F8116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výši eroze správné 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a nedojde k</w:t>
      </w:r>
      <w:r w:rsidRPr="00E96496"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výrazné</w:t>
      </w:r>
      <w:r w:rsidRPr="00E96496"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mu posunu v obhospodařování půdy směrem k ochranných agrotechnologiím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, můžeme očekávat průměrné zmenšení orničního horizontu až o</w:t>
      </w:r>
      <w:r w:rsidRPr="00E96496"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30 cm během následujících 100 let. To by pro půd</w:t>
      </w:r>
      <w:r w:rsidRPr="00E96496"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y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v Evropě znamenalo p</w:t>
      </w:r>
      <w:r w:rsid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>odstatné snížení jejich produkční schopnosti</w:t>
      </w:r>
      <w:r w:rsidRPr="00E9649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dalších důležitých funkcí.</w:t>
      </w:r>
    </w:p>
    <w:p w:rsidR="00F25901" w:rsidRPr="00E96496" w:rsidP="00F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16A4E" w:rsidRPr="00B61F48" w:rsidP="00C16A4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61F48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Zpracovala:</w:t>
      </w:r>
      <w:r w:rsidRPr="00B61F4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Doc. Ing. Jana Kozlovsky Dufková, Ph.D., jana.dufkova@mendelu.cz</w:t>
      </w:r>
    </w:p>
    <w:p w:rsidR="00F25901" w:rsidRPr="00E96496" w:rsidP="00F259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A81EAE" w:rsidRPr="008147FA" w:rsidP="008147F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147F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Článek dostupný na</w:t>
      </w:r>
      <w:r w:rsidRPr="008147FA">
        <w:rPr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147FA" w:rsidR="008147F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8147FA" w:rsidR="008147FA">
        <w:rPr>
          <w:rFonts w:ascii="Times New Roman" w:hAnsi="Times New Roman" w:cs="Times New Roman"/>
          <w:sz w:val="24"/>
          <w:szCs w:val="24"/>
          <w:u w:val="single"/>
          <w:shd w:val="clear" w:color="auto" w:fill="FFFFFF"/>
        </w:rPr>
        <w:t>http://www.sciencedirect.com/science/article/pii/S001282520900035X</w:t>
      </w:r>
    </w:p>
    <w:sectPr>
      <w:type w:val="nextPage"/>
      <w:pgSz w:w="11906" w:h="16838"/>
      <w:pgMar w:top="1417" w:right="1417" w:bottom="1417" w:left="1417" w:header="708" w:footer="708" w:gutter="0"/>
      <w:pgNumType w:start="10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dvP4DF60E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yfaITCO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yfaITCOT-Ital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1EA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10D77"/>
    <w:rPr>
      <w:color w:val="0563C1" w:themeColor="hyperlink"/>
      <w:u w:val="single"/>
    </w:rPr>
  </w:style>
  <w:style w:type="character" w:customStyle="1" w:styleId="st">
    <w:name w:val="st"/>
    <w:basedOn w:val="DefaultParagraphFont"/>
    <w:rsid w:val="00F259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87992-E170-4E3F-B327-14C33603F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4185</Words>
  <Characters>24692</Characters>
  <Application>Microsoft Office Word</Application>
  <DocSecurity>0</DocSecurity>
  <Lines>205</Lines>
  <Paragraphs>57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Veronika Hlavackova</cp:lastModifiedBy>
  <cp:revision>2</cp:revision>
  <dcterms:created xsi:type="dcterms:W3CDTF">2017-11-06T08:06:00Z</dcterms:created>
  <dcterms:modified xsi:type="dcterms:W3CDTF">2017-11-06T08:06:00Z</dcterms:modified>
</cp:coreProperties>
</file>