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6" w:rsidRPr="00293A2B" w:rsidRDefault="00E31646">
      <w:pPr>
        <w:rPr>
          <w:rFonts w:ascii="Arial" w:hAnsi="Arial" w:cs="Arial"/>
          <w:b/>
          <w:sz w:val="28"/>
          <w:szCs w:val="28"/>
        </w:rPr>
      </w:pPr>
      <w:r w:rsidRPr="00293A2B">
        <w:rPr>
          <w:rFonts w:ascii="Arial" w:hAnsi="Arial" w:cs="Arial"/>
          <w:b/>
          <w:sz w:val="28"/>
          <w:szCs w:val="28"/>
        </w:rPr>
        <w:t xml:space="preserve">Léčba mastitid – snížení používání antibiotik </w:t>
      </w:r>
      <w:r w:rsidR="00A12D2E" w:rsidRPr="00293A2B">
        <w:rPr>
          <w:rFonts w:ascii="Arial" w:hAnsi="Arial" w:cs="Arial"/>
          <w:b/>
          <w:sz w:val="28"/>
          <w:szCs w:val="28"/>
        </w:rPr>
        <w:t>u dojeného skotu</w:t>
      </w:r>
    </w:p>
    <w:p w:rsidR="00E31646" w:rsidRPr="00293A2B" w:rsidRDefault="00E3164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Mastitis </w:t>
      </w: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treatment</w:t>
      </w:r>
      <w:proofErr w:type="spellEnd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Reduction</w:t>
      </w:r>
      <w:proofErr w:type="spellEnd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antibiotic</w:t>
      </w:r>
      <w:proofErr w:type="spellEnd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usage</w:t>
      </w:r>
      <w:proofErr w:type="spellEnd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dairy</w:t>
      </w:r>
      <w:proofErr w:type="spellEnd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cows</w:t>
      </w:r>
      <w:proofErr w:type="spellEnd"/>
    </w:p>
    <w:p w:rsidR="00E31646" w:rsidRPr="00293A2B" w:rsidRDefault="00E31646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Krömker</w:t>
      </w:r>
      <w:proofErr w:type="spellEnd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V., </w:t>
      </w:r>
      <w:proofErr w:type="spellStart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Leimbach</w:t>
      </w:r>
      <w:proofErr w:type="spellEnd"/>
      <w:r w:rsidRPr="00293A2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 S.</w:t>
      </w:r>
    </w:p>
    <w:p w:rsidR="00E31646" w:rsidRPr="00293A2B" w:rsidRDefault="00E31646" w:rsidP="00E3164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Krömker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V.,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Leimbach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S. (2017). Mastitis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treatment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Reduction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antibiotic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usage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293A2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Reproduction</w:t>
      </w:r>
      <w:proofErr w:type="spellEnd"/>
      <w:r w:rsidRPr="00293A2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93A2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Domestic</w:t>
      </w:r>
      <w:proofErr w:type="spellEnd"/>
      <w:r w:rsidRPr="00293A2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A2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Animals</w:t>
      </w:r>
      <w:proofErr w:type="spellEnd"/>
      <w:r w:rsidRPr="00293A2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. 52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Suppl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. 3). 21 - 29. DOI: 10.1111/rda.13032</w:t>
      </w:r>
    </w:p>
    <w:p w:rsidR="00E31646" w:rsidRPr="00293A2B" w:rsidRDefault="00E31646" w:rsidP="00E3164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3A2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Klíčová slova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rezistence </w:t>
      </w:r>
      <w:r w:rsidR="00FD0BAE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mikroorganismů vůči antibiotikům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, mlékařství, ošetření při zaprahování, léčba mastitid založená na důkazech</w:t>
      </w:r>
    </w:p>
    <w:p w:rsidR="00E31646" w:rsidRPr="00293A2B" w:rsidRDefault="00E31646" w:rsidP="00E3164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3A2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Dostupný z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Pr="00293A2B">
          <w:rPr>
            <w:rStyle w:val="Hypertextovodkaz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https://www.ncbi.nlm.nih.gov/pubmed/28815847</w:t>
        </w:r>
      </w:hyperlink>
    </w:p>
    <w:p w:rsidR="00051694" w:rsidRPr="00293A2B" w:rsidRDefault="00622D63" w:rsidP="00E3164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Prakticky nezbytnou podmínkou pro udržení zdraví mléčné žlázy se stalo používání antibiotik, které ovšem vede ke vzniku a </w:t>
      </w:r>
      <w:r w:rsidR="00033438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šíření antibiotické rezistence. 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Data z roku 2014 hovoří o sedmi stech tisíc lidí, kteří ročně zemřou na infekce způsobené 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mu</w:t>
      </w:r>
      <w:r w:rsidR="00033438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ltirezistentními</w:t>
      </w:r>
      <w:proofErr w:type="spellEnd"/>
      <w:r w:rsidR="00033438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kmeny bakterií. 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Proto Světová zdravotnická organizace (WHO) a další vyhlásily iniciativy zabraňující dalšímu šíření rezistencí. </w:t>
      </w:r>
    </w:p>
    <w:p w:rsidR="002A2F3A" w:rsidRPr="00293A2B" w:rsidRDefault="00622D63" w:rsidP="00E3164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Antibiotika v chovech dojeného skotu jsou primárně podávána k léčbě mastitid. </w:t>
      </w:r>
      <w:r w:rsidR="00FF47E0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Jako naprosto klíčové se jeví, aby léčba antibiotiky byla založena na klinickém stupni mastitidy a přesné identifikaci patogenů ještě před zahájením léčby. </w:t>
      </w:r>
    </w:p>
    <w:p w:rsidR="00051694" w:rsidRPr="00293A2B" w:rsidRDefault="00FF47E0" w:rsidP="00E3164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Zásadní otázka zní, zda patogen </w:t>
      </w:r>
      <w:r w:rsidR="00051694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způsobující mastitidu 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vyžaduje léčbu antibiotiky</w:t>
      </w:r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Problém je, že se po antibiotické léčbě sahá ještě dříve, než jsou vyhotoveny výsledky mikrobiologického vyšetření, přitom 19 až 46 procent vzorků bývá bakteriologicky negativních a další procenta jsou sice pozitivní, ale mnohdy se jedná o patogeny nevyžadující léčbu antibiotiky (například </w:t>
      </w:r>
      <w:r w:rsidR="002A2F3A" w:rsidRPr="00293A2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E. </w:t>
      </w:r>
      <w:proofErr w:type="gramStart"/>
      <w:r w:rsidR="002A2F3A" w:rsidRPr="00293A2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coli</w:t>
      </w:r>
      <w:proofErr w:type="gramEnd"/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A2F3A" w:rsidRPr="00293A2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Mycoplasma</w:t>
      </w:r>
      <w:proofErr w:type="spellEnd"/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spp</w:t>
      </w:r>
      <w:proofErr w:type="spellEnd"/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="002A2F3A" w:rsidRPr="00293A2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Prototheca</w:t>
      </w:r>
      <w:proofErr w:type="spellEnd"/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spp</w:t>
      </w:r>
      <w:proofErr w:type="spellEnd"/>
      <w:r w:rsidR="002A2F3A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. nebo kvasinky). Je možné pro jednoduchou identifikaci bakterií využít metody stájové kultivace, která dává výsledky do 24 hodin, přičemž odložení podání antibiotik o 24 hodin nemá žádný negativní efekt na celkové vyléčení, pokud se nejdříve použije protizánětlivá léčba.</w:t>
      </w:r>
      <w:r w:rsidR="00051694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Podle Evropské komise je také potřeba se zcela vyvarovat systematickému podávání antibiotik při zaprahování, antibiotika by měla být podána pouze po identifikaci patogenů. Nové případy infekcí v době stání na sucho lze snížit i jinými, méně kontroverzními metodami, například použitím strukových zátek a zlepšení</w:t>
      </w:r>
      <w:r w:rsidR="0061553F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051694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hygieny prostředí.</w:t>
      </w:r>
    </w:p>
    <w:p w:rsidR="00033438" w:rsidRPr="00293A2B" w:rsidRDefault="00033438" w:rsidP="00E3164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Někteří chovatelé zkouší </w:t>
      </w:r>
      <w:r w:rsidR="00D256F2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také</w:t>
      </w:r>
      <w:bookmarkStart w:id="0" w:name="_GoBack"/>
      <w:bookmarkEnd w:id="0"/>
      <w:r w:rsidR="00D256F2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využívat alternativní způsoby léčby (látky zlepšující imunitu (</w:t>
      </w:r>
      <w:proofErr w:type="spellStart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laktoferin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), rostlinné výtažky (</w:t>
      </w:r>
      <w:proofErr w:type="spellStart"/>
      <w:r w:rsidRPr="00293A2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Rhodomyrtus</w:t>
      </w:r>
      <w:proofErr w:type="spellEnd"/>
      <w:r w:rsidRPr="00293A2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A2B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tomentosa</w:t>
      </w:r>
      <w:proofErr w:type="spellEnd"/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), vakcíny nebo homeopatika), které v budoucnu pravděpodobně budou zaujímat své místo a nahradí nebo doplní antibiotickou terapii. Ovšem zatím neexistují studie, které by dostatečně prokazovaly účinnost těchto metod.  </w:t>
      </w:r>
    </w:p>
    <w:p w:rsidR="00E31646" w:rsidRPr="00293A2B" w:rsidRDefault="00E31646" w:rsidP="0003343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3A2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Zpracovala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: Magdaléna Štolcová, Výzkumný ústav živočišné výroby</w:t>
      </w:r>
      <w:r w:rsidR="00D256F2"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v. i., Praha</w:t>
      </w:r>
      <w:r w:rsidRPr="00293A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Uhříněves, </w:t>
      </w:r>
      <w:hyperlink r:id="rId6" w:history="1">
        <w:r w:rsidRPr="00293A2B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stolcova.magdalena</w:t>
        </w:r>
        <w:r w:rsidRPr="00293A2B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@vuzv.cz</w:t>
        </w:r>
      </w:hyperlink>
    </w:p>
    <w:sectPr w:rsidR="00E31646" w:rsidRPr="0029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6"/>
    <w:rsid w:val="00033438"/>
    <w:rsid w:val="00051694"/>
    <w:rsid w:val="0008643A"/>
    <w:rsid w:val="001A1B88"/>
    <w:rsid w:val="00293A2B"/>
    <w:rsid w:val="002A2F3A"/>
    <w:rsid w:val="0061553F"/>
    <w:rsid w:val="00622D63"/>
    <w:rsid w:val="00A12D2E"/>
    <w:rsid w:val="00D256F2"/>
    <w:rsid w:val="00E31646"/>
    <w:rsid w:val="00FD0BAE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lcova.magdalena@vuzv.cz" TargetMode="External"/><Relationship Id="rId5" Type="http://schemas.openxmlformats.org/officeDocument/2006/relationships/hyperlink" Target="https://www.ncbi.nlm.nih.gov/pubmed/28815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Barton Ludek</cp:lastModifiedBy>
  <cp:revision>6</cp:revision>
  <dcterms:created xsi:type="dcterms:W3CDTF">2017-10-08T18:16:00Z</dcterms:created>
  <dcterms:modified xsi:type="dcterms:W3CDTF">2017-11-02T11:18:00Z</dcterms:modified>
</cp:coreProperties>
</file>