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D8" w:rsidRDefault="00B814D8" w:rsidP="0016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Emise oxidu dusného ze šedozemí ve vegetačním období a v závislosti na historii hnojení a osevním postupu</w:t>
      </w:r>
    </w:p>
    <w:p w:rsidR="001626DD" w:rsidRPr="001626DD" w:rsidRDefault="001626DD" w:rsidP="0016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6DD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nitrous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oxide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Gray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Luvisol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long-term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fertilization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64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154644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="0015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44">
        <w:rPr>
          <w:rFonts w:ascii="Times New Roman" w:hAnsi="Times New Roman" w:cs="Times New Roman"/>
          <w:sz w:val="24"/>
          <w:szCs w:val="24"/>
        </w:rPr>
        <w:t>rotation</w:t>
      </w:r>
      <w:proofErr w:type="spellEnd"/>
    </w:p>
    <w:p w:rsidR="001626DD" w:rsidRDefault="001626DD" w:rsidP="0016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6DD">
        <w:rPr>
          <w:rFonts w:ascii="Times New Roman" w:hAnsi="Times New Roman" w:cs="Times New Roman"/>
          <w:sz w:val="24"/>
          <w:szCs w:val="24"/>
        </w:rPr>
        <w:t>Mekonnen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Giweta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, Miles F. Dyck, and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Sukhdev</w:t>
      </w:r>
      <w:proofErr w:type="spellEnd"/>
      <w:r w:rsidRPr="001626DD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1626DD">
        <w:rPr>
          <w:rFonts w:ascii="Times New Roman" w:hAnsi="Times New Roman" w:cs="Times New Roman"/>
          <w:sz w:val="24"/>
          <w:szCs w:val="24"/>
        </w:rPr>
        <w:t>Malhi</w:t>
      </w:r>
      <w:proofErr w:type="spellEnd"/>
    </w:p>
    <w:p w:rsidR="001626DD" w:rsidRPr="001626DD" w:rsidRDefault="001626DD" w:rsidP="00A814E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Giweta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Dyck, M. F.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1546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4644">
        <w:rPr>
          <w:rFonts w:ascii="Times New Roman" w:hAnsi="Times New Roman" w:cs="Times New Roman"/>
          <w:sz w:val="24"/>
          <w:szCs w:val="24"/>
          <w:lang w:val="en-US"/>
        </w:rPr>
        <w:t>Malhi</w:t>
      </w:r>
      <w:proofErr w:type="spellEnd"/>
      <w:r w:rsidR="00154644">
        <w:rPr>
          <w:rFonts w:ascii="Times New Roman" w:hAnsi="Times New Roman" w:cs="Times New Roman"/>
          <w:sz w:val="24"/>
          <w:szCs w:val="24"/>
          <w:lang w:val="en-US"/>
        </w:rPr>
        <w:t xml:space="preserve">, S. S. 2017.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nitrous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oxide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="0015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Luvisol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long-term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fertilization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154644">
        <w:rPr>
          <w:rFonts w:ascii="Times New Roman" w:hAnsi="Times New Roman" w:cs="Times New Roman"/>
          <w:sz w:val="24"/>
          <w:szCs w:val="24"/>
        </w:rPr>
        <w:t xml:space="preserve"> </w:t>
      </w:r>
      <w:r w:rsidR="00154644" w:rsidRPr="001626D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="00154644" w:rsidRPr="0016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44" w:rsidRPr="001626DD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="001546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4644" w:rsidRPr="00154644">
        <w:rPr>
          <w:rFonts w:ascii="Times New Roman" w:hAnsi="Times New Roman" w:cs="Times New Roman"/>
          <w:i/>
          <w:sz w:val="24"/>
          <w:szCs w:val="24"/>
          <w:lang w:val="en-US"/>
        </w:rPr>
        <w:t>Can. J. Soil Sci.</w:t>
      </w:r>
      <w:r w:rsidR="00154644" w:rsidRPr="00154644">
        <w:rPr>
          <w:rFonts w:ascii="Times New Roman" w:hAnsi="Times New Roman" w:cs="Times New Roman"/>
          <w:sz w:val="24"/>
          <w:szCs w:val="24"/>
          <w:lang w:val="en-US"/>
        </w:rPr>
        <w:t xml:space="preserve"> 97: 474–486</w:t>
      </w:r>
    </w:p>
    <w:p w:rsidR="00B357A3" w:rsidRDefault="004819C4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14E0"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D31576">
        <w:rPr>
          <w:rFonts w:ascii="Times New Roman" w:hAnsi="Times New Roman" w:cs="Times New Roman"/>
          <w:sz w:val="24"/>
          <w:szCs w:val="24"/>
        </w:rPr>
        <w:t>osevní postup, dlouhodobé hnojení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, </w:t>
      </w:r>
      <w:r w:rsidR="00D31576">
        <w:rPr>
          <w:rFonts w:ascii="Times New Roman" w:hAnsi="Times New Roman" w:cs="Times New Roman"/>
          <w:sz w:val="24"/>
          <w:szCs w:val="24"/>
        </w:rPr>
        <w:t>oxid dusný, příjem dusíku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, </w:t>
      </w:r>
      <w:r w:rsidR="00D31576">
        <w:rPr>
          <w:rFonts w:ascii="Times New Roman" w:hAnsi="Times New Roman" w:cs="Times New Roman"/>
          <w:sz w:val="24"/>
          <w:szCs w:val="24"/>
        </w:rPr>
        <w:t>emise</w:t>
      </w:r>
    </w:p>
    <w:p w:rsidR="00C00663" w:rsidRDefault="004819C4" w:rsidP="0096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E0">
        <w:rPr>
          <w:rFonts w:ascii="Times New Roman" w:hAnsi="Times New Roman" w:cs="Times New Roman"/>
          <w:sz w:val="24"/>
          <w:szCs w:val="24"/>
        </w:rPr>
        <w:t>Abstrakt</w:t>
      </w:r>
      <w:r w:rsidR="00264C7C">
        <w:rPr>
          <w:rFonts w:ascii="Times New Roman" w:hAnsi="Times New Roman" w:cs="Times New Roman"/>
          <w:sz w:val="24"/>
          <w:szCs w:val="24"/>
        </w:rPr>
        <w:t>:</w:t>
      </w:r>
      <w:r w:rsidR="00834B02">
        <w:rPr>
          <w:rFonts w:ascii="Times New Roman" w:hAnsi="Times New Roman" w:cs="Times New Roman"/>
          <w:sz w:val="24"/>
          <w:szCs w:val="24"/>
        </w:rPr>
        <w:t xml:space="preserve"> Přibližně 60 % současného vzestupu oxidu dusného</w:t>
      </w:r>
      <w:r w:rsidR="009D4DBB">
        <w:rPr>
          <w:rFonts w:ascii="Times New Roman" w:hAnsi="Times New Roman" w:cs="Times New Roman"/>
          <w:sz w:val="24"/>
          <w:szCs w:val="24"/>
        </w:rPr>
        <w:t xml:space="preserve"> (N</w:t>
      </w:r>
      <w:r w:rsidR="009D4D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4DBB">
        <w:rPr>
          <w:rFonts w:ascii="Times New Roman" w:hAnsi="Times New Roman" w:cs="Times New Roman"/>
          <w:sz w:val="24"/>
          <w:szCs w:val="24"/>
        </w:rPr>
        <w:t xml:space="preserve">O) </w:t>
      </w:r>
      <w:r w:rsidR="00834B02">
        <w:rPr>
          <w:rFonts w:ascii="Times New Roman" w:hAnsi="Times New Roman" w:cs="Times New Roman"/>
          <w:sz w:val="24"/>
          <w:szCs w:val="24"/>
        </w:rPr>
        <w:t>v atmosféře pochází ze zemědělsky využívaných půd. Procesy způsobující uvolňování oxidu dusného z půd jsou víceméně známy</w:t>
      </w:r>
      <w:r w:rsidR="00C00663">
        <w:rPr>
          <w:rFonts w:ascii="Times New Roman" w:hAnsi="Times New Roman" w:cs="Times New Roman"/>
          <w:sz w:val="24"/>
          <w:szCs w:val="24"/>
        </w:rPr>
        <w:t xml:space="preserve">. Velmi málo však bylo zatím prozkoumáno, jakým způsobem jsou emise dusíku ovlivňovány způsobem zemědělského hospodaření na půdě. </w:t>
      </w:r>
    </w:p>
    <w:p w:rsidR="00C00663" w:rsidRDefault="00C00663" w:rsidP="0096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663" w:rsidRDefault="00264C7C" w:rsidP="0096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oblasti šedozemí </w:t>
      </w:r>
      <w:r w:rsidR="00C2509F">
        <w:rPr>
          <w:rFonts w:ascii="Times New Roman" w:hAnsi="Times New Roman" w:cs="Times New Roman"/>
          <w:sz w:val="24"/>
          <w:szCs w:val="24"/>
        </w:rPr>
        <w:t xml:space="preserve">v západní Kanadě </w:t>
      </w:r>
      <w:r>
        <w:rPr>
          <w:rFonts w:ascii="Times New Roman" w:hAnsi="Times New Roman" w:cs="Times New Roman"/>
          <w:sz w:val="24"/>
          <w:szCs w:val="24"/>
        </w:rPr>
        <w:t>byl p</w:t>
      </w:r>
      <w:r w:rsidR="009648C7">
        <w:rPr>
          <w:rFonts w:ascii="Times New Roman" w:hAnsi="Times New Roman" w:cs="Times New Roman"/>
          <w:sz w:val="24"/>
          <w:szCs w:val="24"/>
        </w:rPr>
        <w:t>o dobu tří vegetačních období (2013-2015) hodnocen vliv dlouhodobého hnojení a osevního postupu na emise oxidu dus</w:t>
      </w:r>
      <w:r w:rsidR="001F5FDA">
        <w:rPr>
          <w:rFonts w:ascii="Times New Roman" w:hAnsi="Times New Roman" w:cs="Times New Roman"/>
          <w:sz w:val="24"/>
          <w:szCs w:val="24"/>
        </w:rPr>
        <w:t xml:space="preserve">ného </w:t>
      </w:r>
      <w:r w:rsidR="009648C7">
        <w:rPr>
          <w:rFonts w:ascii="Times New Roman" w:hAnsi="Times New Roman" w:cs="Times New Roman"/>
          <w:sz w:val="24"/>
          <w:szCs w:val="24"/>
        </w:rPr>
        <w:t>(N</w:t>
      </w:r>
      <w:r w:rsidR="009648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648C7">
        <w:rPr>
          <w:rFonts w:ascii="Times New Roman" w:hAnsi="Times New Roman" w:cs="Times New Roman"/>
          <w:sz w:val="24"/>
          <w:szCs w:val="24"/>
        </w:rPr>
        <w:t>O) a oxidu uhličitého (CO</w:t>
      </w:r>
      <w:r w:rsidR="009648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648C7">
        <w:rPr>
          <w:rFonts w:ascii="Times New Roman" w:hAnsi="Times New Roman" w:cs="Times New Roman"/>
          <w:sz w:val="24"/>
          <w:szCs w:val="24"/>
        </w:rPr>
        <w:t>)</w:t>
      </w:r>
      <w:r w:rsidR="00C2509F">
        <w:rPr>
          <w:rFonts w:ascii="Times New Roman" w:hAnsi="Times New Roman" w:cs="Times New Roman"/>
          <w:sz w:val="24"/>
          <w:szCs w:val="24"/>
        </w:rPr>
        <w:t>. Zároveň byl sledová</w:t>
      </w:r>
      <w:r w:rsidR="00834B02">
        <w:rPr>
          <w:rFonts w:ascii="Times New Roman" w:hAnsi="Times New Roman" w:cs="Times New Roman"/>
          <w:sz w:val="24"/>
          <w:szCs w:val="24"/>
        </w:rPr>
        <w:t>n</w:t>
      </w:r>
      <w:r w:rsidR="009648C7">
        <w:rPr>
          <w:rFonts w:ascii="Times New Roman" w:hAnsi="Times New Roman" w:cs="Times New Roman"/>
          <w:sz w:val="24"/>
          <w:szCs w:val="24"/>
        </w:rPr>
        <w:t xml:space="preserve"> výnos pšenice, příjem dusíku</w:t>
      </w:r>
      <w:r>
        <w:rPr>
          <w:rFonts w:ascii="Times New Roman" w:hAnsi="Times New Roman" w:cs="Times New Roman"/>
          <w:sz w:val="24"/>
          <w:szCs w:val="24"/>
        </w:rPr>
        <w:t xml:space="preserve"> pšenicí</w:t>
      </w:r>
      <w:r w:rsidR="009648C7">
        <w:rPr>
          <w:rFonts w:ascii="Times New Roman" w:hAnsi="Times New Roman" w:cs="Times New Roman"/>
          <w:sz w:val="24"/>
          <w:szCs w:val="24"/>
        </w:rPr>
        <w:t xml:space="preserve">, </w:t>
      </w:r>
      <w:r w:rsidR="00834B02">
        <w:rPr>
          <w:rFonts w:ascii="Times New Roman" w:hAnsi="Times New Roman" w:cs="Times New Roman"/>
          <w:sz w:val="24"/>
          <w:szCs w:val="24"/>
        </w:rPr>
        <w:t xml:space="preserve">intenzita emisí oxidu dusného a půdní podmínky stanoviště. </w:t>
      </w:r>
      <w:r w:rsidR="00C00663">
        <w:rPr>
          <w:rFonts w:ascii="Times New Roman" w:hAnsi="Times New Roman" w:cs="Times New Roman"/>
          <w:sz w:val="24"/>
          <w:szCs w:val="24"/>
        </w:rPr>
        <w:t>Byly hodnoceny různé varianty hnojení: kontrola, aplikace hnoje, aplikace NPKS, NPK a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 PKS </w:t>
      </w:r>
      <w:r w:rsidR="001F5FDA">
        <w:rPr>
          <w:rFonts w:ascii="Times New Roman" w:hAnsi="Times New Roman" w:cs="Times New Roman"/>
          <w:sz w:val="24"/>
          <w:szCs w:val="24"/>
        </w:rPr>
        <w:t xml:space="preserve">v </w:t>
      </w:r>
      <w:r w:rsidR="00C00663">
        <w:rPr>
          <w:rFonts w:ascii="Times New Roman" w:hAnsi="Times New Roman" w:cs="Times New Roman"/>
          <w:sz w:val="24"/>
          <w:szCs w:val="24"/>
        </w:rPr>
        <w:t>minerálních hnojiv</w:t>
      </w:r>
      <w:r w:rsidR="001F5FDA">
        <w:rPr>
          <w:rFonts w:ascii="Times New Roman" w:hAnsi="Times New Roman" w:cs="Times New Roman"/>
          <w:sz w:val="24"/>
          <w:szCs w:val="24"/>
        </w:rPr>
        <w:t>ech</w:t>
      </w:r>
      <w:r w:rsidR="00C00663">
        <w:rPr>
          <w:rFonts w:ascii="Times New Roman" w:hAnsi="Times New Roman" w:cs="Times New Roman"/>
          <w:sz w:val="24"/>
          <w:szCs w:val="24"/>
        </w:rPr>
        <w:t xml:space="preserve"> a dva osevní postupy: </w:t>
      </w:r>
      <w:proofErr w:type="spellStart"/>
      <w:r w:rsidR="00C00663">
        <w:rPr>
          <w:rFonts w:ascii="Times New Roman" w:hAnsi="Times New Roman" w:cs="Times New Roman"/>
          <w:sz w:val="24"/>
          <w:szCs w:val="24"/>
        </w:rPr>
        <w:t>dvouhonný</w:t>
      </w:r>
      <w:proofErr w:type="spellEnd"/>
      <w:r w:rsidR="00C00663">
        <w:rPr>
          <w:rFonts w:ascii="Times New Roman" w:hAnsi="Times New Roman" w:cs="Times New Roman"/>
          <w:sz w:val="24"/>
          <w:szCs w:val="24"/>
        </w:rPr>
        <w:t xml:space="preserve"> osevní postup </w:t>
      </w:r>
      <w:r w:rsidR="001F5FDA">
        <w:rPr>
          <w:rFonts w:ascii="Times New Roman" w:hAnsi="Times New Roman" w:cs="Times New Roman"/>
          <w:sz w:val="24"/>
          <w:szCs w:val="24"/>
        </w:rPr>
        <w:t xml:space="preserve">střídání </w:t>
      </w:r>
      <w:r w:rsidR="00C00663">
        <w:rPr>
          <w:rFonts w:ascii="Times New Roman" w:hAnsi="Times New Roman" w:cs="Times New Roman"/>
          <w:sz w:val="24"/>
          <w:szCs w:val="24"/>
        </w:rPr>
        <w:t xml:space="preserve">pšenice </w:t>
      </w:r>
      <w:r w:rsidR="009648C7" w:rsidRPr="009648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Triticum</w:t>
      </w:r>
      <w:proofErr w:type="spellEnd"/>
      <w:r w:rsidR="009648C7" w:rsidRPr="00910D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aestivum</w:t>
      </w:r>
      <w:proofErr w:type="spellEnd"/>
      <w:r w:rsidR="009648C7" w:rsidRPr="009648C7">
        <w:rPr>
          <w:rFonts w:ascii="Times New Roman" w:hAnsi="Times New Roman" w:cs="Times New Roman"/>
          <w:sz w:val="24"/>
          <w:szCs w:val="24"/>
        </w:rPr>
        <w:t xml:space="preserve"> L.) – </w:t>
      </w:r>
      <w:r w:rsidR="00C00663">
        <w:rPr>
          <w:rFonts w:ascii="Times New Roman" w:hAnsi="Times New Roman" w:cs="Times New Roman"/>
          <w:sz w:val="24"/>
          <w:szCs w:val="24"/>
        </w:rPr>
        <w:t>úhor (WF);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 </w:t>
      </w:r>
      <w:r w:rsidR="00C00663">
        <w:rPr>
          <w:rFonts w:ascii="Times New Roman" w:hAnsi="Times New Roman" w:cs="Times New Roman"/>
          <w:sz w:val="24"/>
          <w:szCs w:val="24"/>
        </w:rPr>
        <w:t>a pětihonný osevní postup: pšenice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 (</w:t>
      </w:r>
      <w:r w:rsidR="009648C7" w:rsidRPr="00910DBF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aestivum</w:t>
      </w:r>
      <w:proofErr w:type="spellEnd"/>
      <w:r w:rsidR="009648C7" w:rsidRPr="009648C7">
        <w:rPr>
          <w:rFonts w:ascii="Times New Roman" w:hAnsi="Times New Roman" w:cs="Times New Roman"/>
          <w:sz w:val="24"/>
          <w:szCs w:val="24"/>
        </w:rPr>
        <w:t xml:space="preserve"> L.) – </w:t>
      </w:r>
      <w:r w:rsidR="00C00663">
        <w:rPr>
          <w:rFonts w:ascii="Times New Roman" w:hAnsi="Times New Roman" w:cs="Times New Roman"/>
          <w:sz w:val="24"/>
          <w:szCs w:val="24"/>
        </w:rPr>
        <w:t>oves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Avena</w:t>
      </w:r>
      <w:proofErr w:type="spellEnd"/>
      <w:r w:rsidR="009648C7" w:rsidRPr="00910D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sativa</w:t>
      </w:r>
      <w:proofErr w:type="spellEnd"/>
      <w:r w:rsidR="009648C7" w:rsidRPr="009648C7">
        <w:rPr>
          <w:rFonts w:ascii="Times New Roman" w:hAnsi="Times New Roman" w:cs="Times New Roman"/>
          <w:sz w:val="24"/>
          <w:szCs w:val="24"/>
        </w:rPr>
        <w:t xml:space="preserve">) – </w:t>
      </w:r>
      <w:r w:rsidR="00C00663">
        <w:rPr>
          <w:rFonts w:ascii="Times New Roman" w:hAnsi="Times New Roman" w:cs="Times New Roman"/>
          <w:sz w:val="24"/>
          <w:szCs w:val="24"/>
        </w:rPr>
        <w:t xml:space="preserve">ječmen </w:t>
      </w:r>
      <w:r w:rsidR="009648C7" w:rsidRPr="009648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Hordeum</w:t>
      </w:r>
      <w:proofErr w:type="spellEnd"/>
      <w:r w:rsidR="009648C7" w:rsidRPr="00910D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vulgare</w:t>
      </w:r>
      <w:proofErr w:type="spellEnd"/>
      <w:r w:rsidR="009648C7" w:rsidRPr="009648C7">
        <w:rPr>
          <w:rFonts w:ascii="Times New Roman" w:hAnsi="Times New Roman" w:cs="Times New Roman"/>
          <w:sz w:val="24"/>
          <w:szCs w:val="24"/>
        </w:rPr>
        <w:t xml:space="preserve"> L.) – </w:t>
      </w:r>
      <w:r w:rsidR="00C00663">
        <w:rPr>
          <w:rFonts w:ascii="Times New Roman" w:hAnsi="Times New Roman" w:cs="Times New Roman"/>
          <w:sz w:val="24"/>
          <w:szCs w:val="24"/>
        </w:rPr>
        <w:t xml:space="preserve">vojtěška </w:t>
      </w:r>
      <w:r w:rsidR="009648C7" w:rsidRPr="009648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Medicago</w:t>
      </w:r>
      <w:proofErr w:type="spellEnd"/>
      <w:r w:rsidR="009648C7" w:rsidRPr="00910D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sativa</w:t>
      </w:r>
      <w:proofErr w:type="spellEnd"/>
      <w:r w:rsidR="009648C7" w:rsidRPr="009648C7">
        <w:rPr>
          <w:rFonts w:ascii="Times New Roman" w:hAnsi="Times New Roman" w:cs="Times New Roman"/>
          <w:sz w:val="24"/>
          <w:szCs w:val="24"/>
        </w:rPr>
        <w:t xml:space="preserve">) – </w:t>
      </w:r>
      <w:r w:rsidR="00C00663">
        <w:rPr>
          <w:rFonts w:ascii="Times New Roman" w:hAnsi="Times New Roman" w:cs="Times New Roman"/>
          <w:sz w:val="24"/>
          <w:szCs w:val="24"/>
        </w:rPr>
        <w:t>sveřep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Bromus</w:t>
      </w:r>
      <w:proofErr w:type="spellEnd"/>
      <w:r w:rsidR="009648C7" w:rsidRPr="00910D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8C7" w:rsidRPr="00910DBF">
        <w:rPr>
          <w:rFonts w:ascii="Times New Roman" w:hAnsi="Times New Roman" w:cs="Times New Roman"/>
          <w:i/>
          <w:sz w:val="24"/>
          <w:szCs w:val="24"/>
        </w:rPr>
        <w:t>tectorum</w:t>
      </w:r>
      <w:proofErr w:type="spellEnd"/>
      <w:r w:rsidR="009648C7" w:rsidRPr="009648C7">
        <w:rPr>
          <w:rFonts w:ascii="Times New Roman" w:hAnsi="Times New Roman" w:cs="Times New Roman"/>
          <w:sz w:val="24"/>
          <w:szCs w:val="24"/>
        </w:rPr>
        <w:t xml:space="preserve">) </w:t>
      </w:r>
      <w:r w:rsidR="00C00663">
        <w:rPr>
          <w:rFonts w:ascii="Times New Roman" w:hAnsi="Times New Roman" w:cs="Times New Roman"/>
          <w:sz w:val="24"/>
          <w:szCs w:val="24"/>
        </w:rPr>
        <w:t>na seno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 (WOBHH). </w:t>
      </w:r>
    </w:p>
    <w:p w:rsidR="00C00663" w:rsidRDefault="00C00663" w:rsidP="0096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B06" w:rsidRDefault="001F5FDA" w:rsidP="00E3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zjištěno, že o</w:t>
      </w:r>
      <w:r w:rsidR="00910DBF">
        <w:rPr>
          <w:rFonts w:ascii="Times New Roman" w:hAnsi="Times New Roman" w:cs="Times New Roman"/>
          <w:sz w:val="24"/>
          <w:szCs w:val="24"/>
        </w:rPr>
        <w:t>sevní postup významně ovlivnil emise oxidu dusného (N</w:t>
      </w:r>
      <w:r w:rsidR="00910D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0DBF">
        <w:rPr>
          <w:rFonts w:ascii="Times New Roman" w:hAnsi="Times New Roman" w:cs="Times New Roman"/>
          <w:sz w:val="24"/>
          <w:szCs w:val="24"/>
        </w:rPr>
        <w:t>O) za sledovaná po sobě jdoucí tři vegetační období</w:t>
      </w:r>
      <w:r>
        <w:rPr>
          <w:rFonts w:ascii="Times New Roman" w:hAnsi="Times New Roman" w:cs="Times New Roman"/>
          <w:sz w:val="24"/>
          <w:szCs w:val="24"/>
        </w:rPr>
        <w:t>. V</w:t>
      </w:r>
      <w:r w:rsidR="00910DBF">
        <w:rPr>
          <w:rFonts w:ascii="Times New Roman" w:hAnsi="Times New Roman" w:cs="Times New Roman"/>
          <w:sz w:val="24"/>
          <w:szCs w:val="24"/>
        </w:rPr>
        <w:t> rámci osevního postupu dusík dodaný v hnojivech (hnůj, minerální hnojiva) způsobil vyšší emise N</w:t>
      </w:r>
      <w:r w:rsidR="00910D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0DBF">
        <w:rPr>
          <w:rFonts w:ascii="Times New Roman" w:hAnsi="Times New Roman" w:cs="Times New Roman"/>
          <w:sz w:val="24"/>
          <w:szCs w:val="24"/>
        </w:rPr>
        <w:t xml:space="preserve">O v porovnání s kontrolou (bez hnojení). </w:t>
      </w:r>
      <w:r w:rsidR="003F156C">
        <w:rPr>
          <w:rFonts w:ascii="Times New Roman" w:hAnsi="Times New Roman" w:cs="Times New Roman"/>
          <w:sz w:val="24"/>
          <w:szCs w:val="24"/>
        </w:rPr>
        <w:t xml:space="preserve">Průměrný součet </w:t>
      </w:r>
      <w:r w:rsidR="0029534C">
        <w:rPr>
          <w:rFonts w:ascii="Times New Roman" w:hAnsi="Times New Roman" w:cs="Times New Roman"/>
          <w:sz w:val="24"/>
          <w:szCs w:val="24"/>
        </w:rPr>
        <w:t>N</w:t>
      </w:r>
      <w:r w:rsidR="002953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534C">
        <w:rPr>
          <w:rFonts w:ascii="Times New Roman" w:hAnsi="Times New Roman" w:cs="Times New Roman"/>
          <w:sz w:val="24"/>
          <w:szCs w:val="24"/>
        </w:rPr>
        <w:t xml:space="preserve">O </w:t>
      </w:r>
      <w:r w:rsidR="003F156C">
        <w:rPr>
          <w:rFonts w:ascii="Times New Roman" w:hAnsi="Times New Roman" w:cs="Times New Roman"/>
          <w:sz w:val="24"/>
          <w:szCs w:val="24"/>
        </w:rPr>
        <w:t xml:space="preserve">emisí </w:t>
      </w:r>
      <w:r w:rsidR="0029534C">
        <w:rPr>
          <w:rFonts w:ascii="Times New Roman" w:hAnsi="Times New Roman" w:cs="Times New Roman"/>
          <w:sz w:val="24"/>
          <w:szCs w:val="24"/>
        </w:rPr>
        <w:t xml:space="preserve">za tři vegetační období u pětiletého osevního postupu dosáhl 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1.29 kg </w:t>
      </w:r>
      <w:r w:rsidR="0029534C">
        <w:rPr>
          <w:rFonts w:ascii="Times New Roman" w:hAnsi="Times New Roman" w:cs="Times New Roman"/>
          <w:sz w:val="24"/>
          <w:szCs w:val="24"/>
        </w:rPr>
        <w:t>N</w:t>
      </w:r>
      <w:r w:rsidR="002953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534C">
        <w:rPr>
          <w:rFonts w:ascii="Times New Roman" w:hAnsi="Times New Roman" w:cs="Times New Roman"/>
          <w:sz w:val="24"/>
          <w:szCs w:val="24"/>
        </w:rPr>
        <w:t>O</w:t>
      </w:r>
      <w:r w:rsidR="009648C7" w:rsidRPr="009648C7">
        <w:rPr>
          <w:rFonts w:ascii="Times New Roman" w:hAnsi="Times New Roman" w:cs="Times New Roman"/>
          <w:sz w:val="24"/>
          <w:szCs w:val="24"/>
        </w:rPr>
        <w:t>-N ha</w:t>
      </w:r>
      <w:r w:rsidR="009648C7" w:rsidRPr="0029534C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29534C">
        <w:rPr>
          <w:rFonts w:ascii="Times New Roman" w:hAnsi="Times New Roman" w:cs="Times New Roman"/>
          <w:sz w:val="24"/>
          <w:szCs w:val="24"/>
        </w:rPr>
        <w:t xml:space="preserve"> a byl několikanásobně vyšší než u dvouletého osevního postupu, k</w:t>
      </w:r>
      <w:r w:rsidR="00C2509F">
        <w:rPr>
          <w:rFonts w:ascii="Times New Roman" w:hAnsi="Times New Roman" w:cs="Times New Roman"/>
          <w:sz w:val="24"/>
          <w:szCs w:val="24"/>
        </w:rPr>
        <w:t>terý dosáh</w:t>
      </w:r>
      <w:r w:rsidR="0029534C">
        <w:rPr>
          <w:rFonts w:ascii="Times New Roman" w:hAnsi="Times New Roman" w:cs="Times New Roman"/>
          <w:sz w:val="24"/>
          <w:szCs w:val="24"/>
        </w:rPr>
        <w:t xml:space="preserve">l 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0.58 kg </w:t>
      </w:r>
      <w:r w:rsidR="0029534C">
        <w:rPr>
          <w:rFonts w:ascii="Times New Roman" w:hAnsi="Times New Roman" w:cs="Times New Roman"/>
          <w:sz w:val="24"/>
          <w:szCs w:val="24"/>
        </w:rPr>
        <w:t>N</w:t>
      </w:r>
      <w:r w:rsidR="002953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534C">
        <w:rPr>
          <w:rFonts w:ascii="Times New Roman" w:hAnsi="Times New Roman" w:cs="Times New Roman"/>
          <w:sz w:val="24"/>
          <w:szCs w:val="24"/>
        </w:rPr>
        <w:t>O</w:t>
      </w:r>
      <w:r w:rsidR="009648C7" w:rsidRPr="009648C7">
        <w:rPr>
          <w:rFonts w:ascii="Times New Roman" w:hAnsi="Times New Roman" w:cs="Times New Roman"/>
          <w:sz w:val="24"/>
          <w:szCs w:val="24"/>
        </w:rPr>
        <w:t>-N ha</w:t>
      </w:r>
      <w:r w:rsidR="009648C7" w:rsidRPr="0029534C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C2509F">
        <w:rPr>
          <w:rFonts w:ascii="Times New Roman" w:hAnsi="Times New Roman" w:cs="Times New Roman"/>
          <w:sz w:val="24"/>
          <w:szCs w:val="24"/>
        </w:rPr>
        <w:t>, přičemž</w:t>
      </w:r>
      <w:r w:rsidR="0029534C">
        <w:rPr>
          <w:rFonts w:ascii="Times New Roman" w:hAnsi="Times New Roman" w:cs="Times New Roman"/>
          <w:sz w:val="24"/>
          <w:szCs w:val="24"/>
        </w:rPr>
        <w:t xml:space="preserve"> intenzita emisí (emise na jednotku výnosu a emise na jednotku přijatého N) byla u obou osevních postupů srovnatelná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. </w:t>
      </w:r>
      <w:r w:rsidR="0029534C">
        <w:rPr>
          <w:rFonts w:ascii="Times New Roman" w:hAnsi="Times New Roman" w:cs="Times New Roman"/>
          <w:sz w:val="24"/>
          <w:szCs w:val="24"/>
        </w:rPr>
        <w:t>Kumulativní úroveň N</w:t>
      </w:r>
      <w:r w:rsidR="002953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534C">
        <w:rPr>
          <w:rFonts w:ascii="Times New Roman" w:hAnsi="Times New Roman" w:cs="Times New Roman"/>
          <w:sz w:val="24"/>
          <w:szCs w:val="24"/>
        </w:rPr>
        <w:t>O</w:t>
      </w:r>
      <w:r w:rsidR="0029534C" w:rsidRPr="009648C7">
        <w:rPr>
          <w:rFonts w:ascii="Times New Roman" w:hAnsi="Times New Roman" w:cs="Times New Roman"/>
          <w:sz w:val="24"/>
          <w:szCs w:val="24"/>
        </w:rPr>
        <w:t xml:space="preserve"> </w:t>
      </w:r>
      <w:r w:rsidR="0029534C">
        <w:rPr>
          <w:rFonts w:ascii="Times New Roman" w:hAnsi="Times New Roman" w:cs="Times New Roman"/>
          <w:sz w:val="24"/>
          <w:szCs w:val="24"/>
        </w:rPr>
        <w:t xml:space="preserve">emisí pozitivně korelovala s celkovým obsahem dusíku v půdě </w:t>
      </w:r>
      <w:r w:rsidR="009648C7" w:rsidRPr="009648C7">
        <w:rPr>
          <w:rFonts w:ascii="Times New Roman" w:hAnsi="Times New Roman" w:cs="Times New Roman"/>
          <w:sz w:val="24"/>
          <w:szCs w:val="24"/>
        </w:rPr>
        <w:t>(</w:t>
      </w:r>
      <w:r w:rsidR="00C2509F">
        <w:rPr>
          <w:rFonts w:ascii="Times New Roman" w:hAnsi="Times New Roman" w:cs="Times New Roman"/>
          <w:sz w:val="24"/>
          <w:szCs w:val="24"/>
        </w:rPr>
        <w:t xml:space="preserve">v hloubce </w:t>
      </w:r>
      <w:r w:rsidR="009648C7" w:rsidRPr="009648C7">
        <w:rPr>
          <w:rFonts w:ascii="Times New Roman" w:hAnsi="Times New Roman" w:cs="Times New Roman"/>
          <w:sz w:val="24"/>
          <w:szCs w:val="24"/>
        </w:rPr>
        <w:t xml:space="preserve">0–15 cm) a </w:t>
      </w:r>
      <w:r w:rsidR="0029534C">
        <w:rPr>
          <w:rFonts w:ascii="Times New Roman" w:hAnsi="Times New Roman" w:cs="Times New Roman"/>
          <w:sz w:val="24"/>
          <w:szCs w:val="24"/>
        </w:rPr>
        <w:t>dusíkem přijatým pšenicí</w:t>
      </w:r>
      <w:r w:rsidR="00E30B06">
        <w:rPr>
          <w:rFonts w:ascii="Times New Roman" w:hAnsi="Times New Roman" w:cs="Times New Roman"/>
          <w:sz w:val="24"/>
          <w:szCs w:val="24"/>
        </w:rPr>
        <w:t>, zatímco korelace mezi intenzitou N</w:t>
      </w:r>
      <w:r w:rsidR="00E30B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0B06">
        <w:rPr>
          <w:rFonts w:ascii="Times New Roman" w:hAnsi="Times New Roman" w:cs="Times New Roman"/>
          <w:sz w:val="24"/>
          <w:szCs w:val="24"/>
        </w:rPr>
        <w:t>O emisí a obsahem dusíku v půdě byla negativní. Není ovšem jisté, zda to samé by platilo pro celoroční intenzitu N</w:t>
      </w:r>
      <w:r w:rsidR="00E30B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0B06">
        <w:rPr>
          <w:rFonts w:ascii="Times New Roman" w:hAnsi="Times New Roman" w:cs="Times New Roman"/>
          <w:sz w:val="24"/>
          <w:szCs w:val="24"/>
        </w:rPr>
        <w:t xml:space="preserve">O emisí, neboť </w:t>
      </w:r>
      <w:r w:rsidR="00C2509F">
        <w:rPr>
          <w:rFonts w:ascii="Times New Roman" w:hAnsi="Times New Roman" w:cs="Times New Roman"/>
          <w:sz w:val="24"/>
          <w:szCs w:val="24"/>
        </w:rPr>
        <w:t>chybí</w:t>
      </w:r>
      <w:r w:rsidR="00E30B06">
        <w:rPr>
          <w:rFonts w:ascii="Times New Roman" w:hAnsi="Times New Roman" w:cs="Times New Roman"/>
          <w:sz w:val="24"/>
          <w:szCs w:val="24"/>
        </w:rPr>
        <w:t xml:space="preserve"> data</w:t>
      </w:r>
      <w:r w:rsidR="00C2509F">
        <w:rPr>
          <w:rFonts w:ascii="Times New Roman" w:hAnsi="Times New Roman" w:cs="Times New Roman"/>
          <w:sz w:val="24"/>
          <w:szCs w:val="24"/>
        </w:rPr>
        <w:t xml:space="preserve"> z období</w:t>
      </w:r>
      <w:r w:rsidR="00E30B06">
        <w:rPr>
          <w:rFonts w:ascii="Times New Roman" w:hAnsi="Times New Roman" w:cs="Times New Roman"/>
          <w:sz w:val="24"/>
          <w:szCs w:val="24"/>
        </w:rPr>
        <w:t xml:space="preserve"> mimo vegetační sezónu.</w:t>
      </w:r>
      <w:r w:rsidR="00C25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47" w:rsidRDefault="007E2347" w:rsidP="00E3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347" w:rsidRPr="009648C7" w:rsidRDefault="007E2347" w:rsidP="00E3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Produkce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je podporována aerobními podmínkami v půdě stejně jako růst plod</w:t>
      </w:r>
      <w:r w:rsidR="00F03BE4">
        <w:rPr>
          <w:rFonts w:ascii="Times New Roman" w:hAnsi="Times New Roman" w:cs="Times New Roman"/>
          <w:sz w:val="24"/>
          <w:szCs w:val="24"/>
        </w:rPr>
        <w:t>in a příjem dusíku rostlinami. Na základě t</w:t>
      </w:r>
      <w:r w:rsidR="00E0195C">
        <w:rPr>
          <w:rFonts w:ascii="Times New Roman" w:hAnsi="Times New Roman" w:cs="Times New Roman"/>
          <w:sz w:val="24"/>
          <w:szCs w:val="24"/>
        </w:rPr>
        <w:t xml:space="preserve">ěchto </w:t>
      </w:r>
      <w:r w:rsidR="00F03BE4">
        <w:rPr>
          <w:rFonts w:ascii="Times New Roman" w:hAnsi="Times New Roman" w:cs="Times New Roman"/>
          <w:sz w:val="24"/>
          <w:szCs w:val="24"/>
        </w:rPr>
        <w:t>znalost</w:t>
      </w:r>
      <w:r w:rsidR="00E0195C">
        <w:rPr>
          <w:rFonts w:ascii="Times New Roman" w:hAnsi="Times New Roman" w:cs="Times New Roman"/>
          <w:sz w:val="24"/>
          <w:szCs w:val="24"/>
        </w:rPr>
        <w:t>í,</w:t>
      </w:r>
      <w:r w:rsidR="00F03BE4">
        <w:rPr>
          <w:rFonts w:ascii="Times New Roman" w:hAnsi="Times New Roman" w:cs="Times New Roman"/>
          <w:sz w:val="24"/>
          <w:szCs w:val="24"/>
        </w:rPr>
        <w:t xml:space="preserve"> a pokud je naším cílem snížit emise N</w:t>
      </w:r>
      <w:r w:rsidR="00F03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3BE4">
        <w:rPr>
          <w:rFonts w:ascii="Times New Roman" w:hAnsi="Times New Roman" w:cs="Times New Roman"/>
          <w:sz w:val="24"/>
          <w:szCs w:val="24"/>
        </w:rPr>
        <w:t>O a přitom zachovat vysoké výnosy, je možné doporučit použití inhibitorů nitrifikace.</w:t>
      </w:r>
      <w:bookmarkStart w:id="0" w:name="_GoBack"/>
      <w:bookmarkEnd w:id="0"/>
      <w:r w:rsidR="00F03BE4">
        <w:rPr>
          <w:rFonts w:ascii="Times New Roman" w:hAnsi="Times New Roman" w:cs="Times New Roman"/>
          <w:sz w:val="24"/>
          <w:szCs w:val="24"/>
        </w:rPr>
        <w:t xml:space="preserve"> Zároveň je vhodné zajistit vyvážené hnojení všemi živinami potřebnými k dosažení vysokého výnosu</w:t>
      </w:r>
      <w:r w:rsidR="001F5FDA">
        <w:rPr>
          <w:rFonts w:ascii="Times New Roman" w:hAnsi="Times New Roman" w:cs="Times New Roman"/>
          <w:sz w:val="24"/>
          <w:szCs w:val="24"/>
        </w:rPr>
        <w:t>,</w:t>
      </w:r>
      <w:r w:rsidR="00F03BE4">
        <w:rPr>
          <w:rFonts w:ascii="Times New Roman" w:hAnsi="Times New Roman" w:cs="Times New Roman"/>
          <w:sz w:val="24"/>
          <w:szCs w:val="24"/>
        </w:rPr>
        <w:t xml:space="preserve"> a tak zajistit vysoký příjem dusíku rostlinou. </w:t>
      </w:r>
    </w:p>
    <w:p w:rsidR="00203A20" w:rsidRDefault="00203A2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14E0" w:rsidRPr="00A814E0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Výzkumný ústav rostlinné výroby, v. v. i., eiseltova</w:t>
      </w:r>
      <w:r w:rsidRPr="00A814E0">
        <w:rPr>
          <w:rFonts w:ascii="Times New Roman" w:hAnsi="Times New Roman" w:cs="Times New Roman"/>
          <w:sz w:val="24"/>
          <w:szCs w:val="24"/>
        </w:rPr>
        <w:t>@v</w:t>
      </w:r>
      <w:r>
        <w:rPr>
          <w:rFonts w:ascii="Times New Roman" w:hAnsi="Times New Roman" w:cs="Times New Roman"/>
          <w:sz w:val="24"/>
          <w:szCs w:val="24"/>
        </w:rPr>
        <w:t>urv.cz</w:t>
      </w:r>
    </w:p>
    <w:sectPr w:rsidR="00A814E0" w:rsidRPr="00A8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111CC"/>
    <w:rsid w:val="00087851"/>
    <w:rsid w:val="00154644"/>
    <w:rsid w:val="00160EF9"/>
    <w:rsid w:val="001626DD"/>
    <w:rsid w:val="00190DB7"/>
    <w:rsid w:val="001928D2"/>
    <w:rsid w:val="001D7D52"/>
    <w:rsid w:val="001E3AB6"/>
    <w:rsid w:val="001F5FDA"/>
    <w:rsid w:val="00203A20"/>
    <w:rsid w:val="00264C7C"/>
    <w:rsid w:val="00270E02"/>
    <w:rsid w:val="0029534C"/>
    <w:rsid w:val="002C15E0"/>
    <w:rsid w:val="002E66B8"/>
    <w:rsid w:val="003110F4"/>
    <w:rsid w:val="00332741"/>
    <w:rsid w:val="0034355A"/>
    <w:rsid w:val="003444F8"/>
    <w:rsid w:val="00356290"/>
    <w:rsid w:val="003C2052"/>
    <w:rsid w:val="003D4885"/>
    <w:rsid w:val="003F156C"/>
    <w:rsid w:val="00456908"/>
    <w:rsid w:val="00466990"/>
    <w:rsid w:val="0048126D"/>
    <w:rsid w:val="004819C4"/>
    <w:rsid w:val="00491D68"/>
    <w:rsid w:val="00595CAB"/>
    <w:rsid w:val="005E4E7F"/>
    <w:rsid w:val="00603D46"/>
    <w:rsid w:val="006067DF"/>
    <w:rsid w:val="006672F9"/>
    <w:rsid w:val="006F64E4"/>
    <w:rsid w:val="007220A6"/>
    <w:rsid w:val="007443FE"/>
    <w:rsid w:val="00747DE5"/>
    <w:rsid w:val="007E2347"/>
    <w:rsid w:val="008137CA"/>
    <w:rsid w:val="00834B02"/>
    <w:rsid w:val="008A4DE3"/>
    <w:rsid w:val="008F104F"/>
    <w:rsid w:val="008F54B3"/>
    <w:rsid w:val="00901A19"/>
    <w:rsid w:val="00906BB0"/>
    <w:rsid w:val="00910DBF"/>
    <w:rsid w:val="00941281"/>
    <w:rsid w:val="009648C7"/>
    <w:rsid w:val="009659F0"/>
    <w:rsid w:val="0098006F"/>
    <w:rsid w:val="009934EE"/>
    <w:rsid w:val="009B1026"/>
    <w:rsid w:val="009C7779"/>
    <w:rsid w:val="009D4DBB"/>
    <w:rsid w:val="00A768B6"/>
    <w:rsid w:val="00A814E0"/>
    <w:rsid w:val="00A9519F"/>
    <w:rsid w:val="00AC6E19"/>
    <w:rsid w:val="00AE40EB"/>
    <w:rsid w:val="00B357A3"/>
    <w:rsid w:val="00B61FF0"/>
    <w:rsid w:val="00B65F72"/>
    <w:rsid w:val="00B814D8"/>
    <w:rsid w:val="00BE2870"/>
    <w:rsid w:val="00C00663"/>
    <w:rsid w:val="00C2509F"/>
    <w:rsid w:val="00C5084A"/>
    <w:rsid w:val="00C813D4"/>
    <w:rsid w:val="00CC4C34"/>
    <w:rsid w:val="00CF465B"/>
    <w:rsid w:val="00D167A3"/>
    <w:rsid w:val="00D23BD7"/>
    <w:rsid w:val="00D31576"/>
    <w:rsid w:val="00D35F62"/>
    <w:rsid w:val="00D6316D"/>
    <w:rsid w:val="00DB39D2"/>
    <w:rsid w:val="00DE0BF3"/>
    <w:rsid w:val="00E0195C"/>
    <w:rsid w:val="00E17471"/>
    <w:rsid w:val="00E30B06"/>
    <w:rsid w:val="00E3173D"/>
    <w:rsid w:val="00E372C2"/>
    <w:rsid w:val="00E77571"/>
    <w:rsid w:val="00E82F5D"/>
    <w:rsid w:val="00E87CA7"/>
    <w:rsid w:val="00E9488D"/>
    <w:rsid w:val="00E95849"/>
    <w:rsid w:val="00F03BE4"/>
    <w:rsid w:val="00F06DB2"/>
    <w:rsid w:val="00F45DD8"/>
    <w:rsid w:val="00F46830"/>
    <w:rsid w:val="00F511DA"/>
    <w:rsid w:val="00F5296C"/>
    <w:rsid w:val="00F9098F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Eiseltova</cp:lastModifiedBy>
  <cp:revision>9</cp:revision>
  <dcterms:created xsi:type="dcterms:W3CDTF">2017-11-01T19:09:00Z</dcterms:created>
  <dcterms:modified xsi:type="dcterms:W3CDTF">2017-11-08T14:31:00Z</dcterms:modified>
</cp:coreProperties>
</file>