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ED" w:rsidRDefault="00D350ED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Stanovení rostlinám přístupných mikroživin v extraktu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Mehlich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3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br/>
        <w:t xml:space="preserve">– návrh kritických hodnot </w:t>
      </w:r>
    </w:p>
    <w:p w:rsidR="004940A2" w:rsidRPr="004940A2" w:rsidRDefault="00D350ED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Determination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of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plant-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available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micronutrients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by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Mehlich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3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soil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extractant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– a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proposal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of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critical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values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4940A2" w:rsidRPr="007B1AFF" w:rsidRDefault="000E42AD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hyperlink r:id="rId8" w:history="1">
        <w:r w:rsidR="00D350ED">
          <w:rPr>
            <w:rFonts w:ascii="Arial" w:eastAsia="Times New Roman" w:hAnsi="Arial"/>
            <w:b/>
            <w:bCs/>
            <w:color w:val="000000"/>
            <w:kern w:val="36"/>
            <w:sz w:val="28"/>
            <w:szCs w:val="28"/>
          </w:rPr>
          <w:t>Jiří Zbíral</w:t>
        </w:r>
      </w:hyperlink>
      <w:r w:rsidR="00D350ED" w:rsidRPr="007B1AF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170066" w:rsidRDefault="00170066">
      <w:pPr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Zbíral, J.</w:t>
      </w:r>
      <w:r w:rsidR="004940A2"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 (20</w:t>
      </w:r>
      <w:r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4940A2"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).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Determination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of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plant-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available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micronutrients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by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the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Mehlich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3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soil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extractant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– a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proposal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of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critical</w:t>
      </w:r>
      <w:proofErr w:type="spellEnd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17006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values</w:t>
      </w:r>
      <w:proofErr w:type="spellEnd"/>
      <w:r>
        <w:rPr>
          <w:rFonts w:ascii="Arial" w:hAnsi="Arial" w:cs="Arial"/>
          <w:iCs/>
          <w:sz w:val="24"/>
          <w:szCs w:val="24"/>
          <w:shd w:val="clear" w:color="auto" w:fill="FFFFFF"/>
        </w:rPr>
        <w:t>,</w:t>
      </w:r>
      <w:r w:rsidR="004940A2" w:rsidRPr="00170066">
        <w:rPr>
          <w:rFonts w:ascii="Arial" w:hAnsi="Arial" w:cs="Arial"/>
          <w:i/>
          <w:iCs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Plant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Soil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Environment</w:t>
      </w:r>
      <w:proofErr w:type="spell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Vol. 62, 2016, No. 11: 527-531, </w:t>
      </w:r>
      <w:r w:rsidRPr="00170066">
        <w:rPr>
          <w:rFonts w:ascii="Arial" w:hAnsi="Arial" w:cs="Arial"/>
          <w:iCs/>
          <w:sz w:val="24"/>
          <w:szCs w:val="24"/>
          <w:shd w:val="clear" w:color="auto" w:fill="FFFFFF"/>
        </w:rPr>
        <w:t>http://www.agriculturejournals.cz/web/pse.htm</w:t>
      </w:r>
    </w:p>
    <w:p w:rsidR="004940A2" w:rsidRPr="007B1AFF" w:rsidRDefault="004940A2" w:rsidP="00C3396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C33964">
        <w:rPr>
          <w:rFonts w:ascii="Arial" w:hAnsi="Arial" w:cs="Arial"/>
          <w:sz w:val="24"/>
          <w:szCs w:val="24"/>
          <w:shd w:val="clear" w:color="auto" w:fill="FFFFFF"/>
        </w:rPr>
        <w:t>zemědělská půda, extrakční proces, přístupné mikroživiny, hodnocení výsledků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170066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170066" w:rsidRPr="00170066">
        <w:rPr>
          <w:rFonts w:ascii="Arial" w:hAnsi="Arial" w:cs="Arial"/>
          <w:sz w:val="24"/>
          <w:szCs w:val="24"/>
          <w:shd w:val="clear" w:color="auto" w:fill="FFFFFF"/>
        </w:rPr>
        <w:t>http://www.agriculturejournals.cz/web/pse.htm?type=article&amp;id=564_2016-PSE</w:t>
      </w:r>
    </w:p>
    <w:p w:rsidR="005234BE" w:rsidRDefault="005234BE" w:rsidP="00606083">
      <w:pPr>
        <w:pStyle w:val="Default"/>
        <w:jc w:val="both"/>
        <w:rPr>
          <w:rFonts w:ascii="Arial" w:eastAsia="Times New Roman" w:hAnsi="Arial" w:cs="Arial"/>
          <w:color w:val="auto"/>
        </w:rPr>
      </w:pPr>
      <w:r w:rsidRPr="00606083">
        <w:rPr>
          <w:rFonts w:ascii="Arial" w:hAnsi="Arial" w:cs="Arial"/>
          <w:shd w:val="clear" w:color="auto" w:fill="FFFFFF"/>
        </w:rPr>
        <w:t>V rámci systematického zkoušení zemědělský</w:t>
      </w:r>
      <w:r w:rsidR="002E23F8" w:rsidRPr="00606083">
        <w:rPr>
          <w:rFonts w:ascii="Arial" w:hAnsi="Arial" w:cs="Arial"/>
          <w:shd w:val="clear" w:color="auto" w:fill="FFFFFF"/>
        </w:rPr>
        <w:t xml:space="preserve">ch </w:t>
      </w:r>
      <w:r w:rsidR="00A055B4" w:rsidRPr="00606083">
        <w:rPr>
          <w:rFonts w:ascii="Arial" w:hAnsi="Arial" w:cs="Arial"/>
          <w:shd w:val="clear" w:color="auto" w:fill="FFFFFF"/>
        </w:rPr>
        <w:t xml:space="preserve">půd v České republice </w:t>
      </w:r>
      <w:r w:rsidR="00606083" w:rsidRPr="00606083">
        <w:rPr>
          <w:rFonts w:ascii="Arial" w:hAnsi="Arial" w:cs="Arial"/>
          <w:shd w:val="clear" w:color="auto" w:fill="FFFFFF"/>
        </w:rPr>
        <w:t xml:space="preserve">se používá extrakční metoda </w:t>
      </w:r>
      <w:proofErr w:type="spellStart"/>
      <w:r w:rsidR="00606083" w:rsidRPr="00606083">
        <w:rPr>
          <w:rFonts w:ascii="Arial" w:hAnsi="Arial" w:cs="Arial"/>
          <w:shd w:val="clear" w:color="auto" w:fill="FFFFFF"/>
        </w:rPr>
        <w:t>Mehlich</w:t>
      </w:r>
      <w:proofErr w:type="spellEnd"/>
      <w:r w:rsidR="00606083" w:rsidRPr="00606083">
        <w:rPr>
          <w:rFonts w:ascii="Arial" w:hAnsi="Arial" w:cs="Arial"/>
          <w:shd w:val="clear" w:color="auto" w:fill="FFFFFF"/>
        </w:rPr>
        <w:t xml:space="preserve"> 3 pro stanovení obsahu přístupných </w:t>
      </w:r>
      <w:proofErr w:type="spellStart"/>
      <w:r w:rsidR="00606083" w:rsidRPr="00606083">
        <w:rPr>
          <w:rFonts w:ascii="Arial" w:hAnsi="Arial" w:cs="Arial"/>
          <w:shd w:val="clear" w:color="auto" w:fill="FFFFFF"/>
        </w:rPr>
        <w:t>makroživin</w:t>
      </w:r>
      <w:proofErr w:type="spellEnd"/>
      <w:r w:rsidR="00606083" w:rsidRPr="00606083">
        <w:rPr>
          <w:rFonts w:ascii="Arial" w:hAnsi="Arial" w:cs="Arial"/>
          <w:shd w:val="clear" w:color="auto" w:fill="FFFFFF"/>
        </w:rPr>
        <w:t xml:space="preserve"> a pro stanovení mikroživin se používá extrakce DTPA (</w:t>
      </w:r>
      <w:proofErr w:type="spellStart"/>
      <w:r w:rsidR="00606083" w:rsidRPr="00606083">
        <w:rPr>
          <w:rFonts w:ascii="Arial" w:hAnsi="Arial" w:cs="Arial"/>
        </w:rPr>
        <w:t>diethylentriaminepentaacetic</w:t>
      </w:r>
      <w:proofErr w:type="spellEnd"/>
      <w:r w:rsidR="00606083" w:rsidRPr="00606083">
        <w:rPr>
          <w:rFonts w:ascii="Arial" w:hAnsi="Arial" w:cs="Arial"/>
        </w:rPr>
        <w:t xml:space="preserve"> acid</w:t>
      </w:r>
      <w:r w:rsidR="00606083">
        <w:rPr>
          <w:rFonts w:ascii="Arial" w:hAnsi="Arial" w:cs="Arial"/>
          <w:shd w:val="clear" w:color="auto" w:fill="FFFFFF"/>
        </w:rPr>
        <w:t>)</w:t>
      </w:r>
      <w:r w:rsidR="003C6291">
        <w:rPr>
          <w:rFonts w:ascii="Arial" w:hAnsi="Arial" w:cs="Arial"/>
          <w:shd w:val="clear" w:color="auto" w:fill="FFFFFF"/>
        </w:rPr>
        <w:t xml:space="preserve"> – pro stanovení </w:t>
      </w:r>
      <w:proofErr w:type="spellStart"/>
      <w:r w:rsidR="003C6291">
        <w:rPr>
          <w:rFonts w:ascii="Arial" w:hAnsi="Arial" w:cs="Arial"/>
          <w:shd w:val="clear" w:color="auto" w:fill="FFFFFF"/>
        </w:rPr>
        <w:t>obsahuCu</w:t>
      </w:r>
      <w:proofErr w:type="spellEnd"/>
      <w:r w:rsidR="003C629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3C6291">
        <w:rPr>
          <w:rFonts w:ascii="Arial" w:hAnsi="Arial" w:cs="Arial"/>
          <w:shd w:val="clear" w:color="auto" w:fill="FFFFFF"/>
        </w:rPr>
        <w:t>Zn</w:t>
      </w:r>
      <w:proofErr w:type="spellEnd"/>
      <w:r w:rsidR="003C629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3C6291">
        <w:rPr>
          <w:rFonts w:ascii="Arial" w:hAnsi="Arial" w:cs="Arial"/>
          <w:shd w:val="clear" w:color="auto" w:fill="FFFFFF"/>
        </w:rPr>
        <w:t>Mn</w:t>
      </w:r>
      <w:proofErr w:type="spellEnd"/>
      <w:r w:rsidR="003C629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C6291">
        <w:rPr>
          <w:rFonts w:ascii="Arial" w:hAnsi="Arial" w:cs="Arial"/>
          <w:shd w:val="clear" w:color="auto" w:fill="FFFFFF"/>
        </w:rPr>
        <w:t>Fe</w:t>
      </w:r>
      <w:proofErr w:type="spellEnd"/>
      <w:r w:rsidR="00606083">
        <w:rPr>
          <w:rFonts w:ascii="Arial" w:hAnsi="Arial" w:cs="Arial"/>
          <w:shd w:val="clear" w:color="auto" w:fill="FFFFFF"/>
        </w:rPr>
        <w:t xml:space="preserve"> a </w:t>
      </w:r>
      <w:r w:rsidR="003C6291">
        <w:rPr>
          <w:rFonts w:ascii="Arial" w:hAnsi="Arial" w:cs="Arial"/>
          <w:shd w:val="clear" w:color="auto" w:fill="FFFFFF"/>
        </w:rPr>
        <w:t xml:space="preserve">extrakce </w:t>
      </w:r>
      <w:r w:rsidR="003C6291">
        <w:rPr>
          <w:rFonts w:ascii="Arial" w:hAnsi="Arial" w:cs="Arial"/>
          <w:color w:val="auto"/>
          <w:shd w:val="clear" w:color="auto" w:fill="FFFFFF"/>
        </w:rPr>
        <w:t>horkou</w:t>
      </w:r>
      <w:r w:rsidR="00606083" w:rsidRPr="00606083">
        <w:rPr>
          <w:rFonts w:ascii="Arial" w:hAnsi="Arial" w:cs="Arial"/>
          <w:color w:val="auto"/>
          <w:shd w:val="clear" w:color="auto" w:fill="FFFFFF"/>
        </w:rPr>
        <w:t xml:space="preserve"> vod</w:t>
      </w:r>
      <w:r w:rsidR="003C6291">
        <w:rPr>
          <w:rFonts w:ascii="Arial" w:hAnsi="Arial" w:cs="Arial"/>
          <w:color w:val="auto"/>
          <w:shd w:val="clear" w:color="auto" w:fill="FFFFFF"/>
        </w:rPr>
        <w:t>ou pro stanovení obsahu bóru</w:t>
      </w:r>
      <w:r w:rsidR="00606083" w:rsidRPr="00606083">
        <w:rPr>
          <w:rFonts w:ascii="Arial" w:hAnsi="Arial" w:cs="Arial"/>
          <w:color w:val="auto"/>
          <w:shd w:val="clear" w:color="auto" w:fill="FFFFFF"/>
        </w:rPr>
        <w:t xml:space="preserve">. Od začátku používání </w:t>
      </w:r>
      <w:r w:rsidR="00606083">
        <w:rPr>
          <w:rFonts w:ascii="Arial" w:eastAsia="Times New Roman" w:hAnsi="Arial" w:cs="Arial"/>
          <w:color w:val="auto"/>
        </w:rPr>
        <w:t>optické</w:t>
      </w:r>
      <w:r w:rsidR="00606083" w:rsidRPr="00606083">
        <w:rPr>
          <w:rFonts w:ascii="Arial" w:eastAsia="Times New Roman" w:hAnsi="Arial" w:cs="Arial"/>
          <w:color w:val="auto"/>
        </w:rPr>
        <w:t xml:space="preserve"> emisní spektrometrie v indukčně vázaném plazmatu</w:t>
      </w:r>
      <w:r w:rsidR="00606083">
        <w:rPr>
          <w:rFonts w:ascii="Arial" w:eastAsia="Times New Roman" w:hAnsi="Arial" w:cs="Arial"/>
          <w:color w:val="auto"/>
        </w:rPr>
        <w:t xml:space="preserve"> </w:t>
      </w:r>
      <w:r w:rsidR="00476C32">
        <w:rPr>
          <w:rFonts w:ascii="Arial" w:eastAsia="Times New Roman" w:hAnsi="Arial" w:cs="Arial"/>
          <w:color w:val="auto"/>
        </w:rPr>
        <w:t>(</w:t>
      </w:r>
      <w:r w:rsidR="00476C32">
        <w:rPr>
          <w:rFonts w:ascii="Arial" w:eastAsia="Times New Roman" w:hAnsi="Arial" w:cs="Arial"/>
          <w:color w:val="auto"/>
        </w:rPr>
        <w:t>ICP-OES</w:t>
      </w:r>
      <w:r w:rsidR="00476C32">
        <w:rPr>
          <w:rFonts w:ascii="Arial" w:eastAsia="Times New Roman" w:hAnsi="Arial" w:cs="Arial"/>
          <w:color w:val="auto"/>
        </w:rPr>
        <w:t xml:space="preserve">) </w:t>
      </w:r>
      <w:r w:rsidR="00606083">
        <w:rPr>
          <w:rFonts w:ascii="Arial" w:eastAsia="Times New Roman" w:hAnsi="Arial" w:cs="Arial"/>
          <w:color w:val="auto"/>
        </w:rPr>
        <w:t xml:space="preserve">může být extrakční metoda </w:t>
      </w:r>
      <w:proofErr w:type="spellStart"/>
      <w:r w:rsidR="00606083">
        <w:rPr>
          <w:rFonts w:ascii="Arial" w:eastAsia="Times New Roman" w:hAnsi="Arial" w:cs="Arial"/>
          <w:color w:val="auto"/>
        </w:rPr>
        <w:t>Mehlich</w:t>
      </w:r>
      <w:proofErr w:type="spellEnd"/>
      <w:r w:rsidR="00606083">
        <w:rPr>
          <w:rFonts w:ascii="Arial" w:eastAsia="Times New Roman" w:hAnsi="Arial" w:cs="Arial"/>
          <w:color w:val="auto"/>
        </w:rPr>
        <w:t xml:space="preserve"> 3 efektivně využita pro současné stanovení přístupných mikroživin. Je však potřebné stanovit nová kritéria pro hodnocení obsahu mikroelementů v půdě.</w:t>
      </w:r>
    </w:p>
    <w:p w:rsidR="00232E49" w:rsidRDefault="00232E49" w:rsidP="00606083">
      <w:pPr>
        <w:pStyle w:val="Default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Studie prezentuje kritéria hodnocení obsahu </w:t>
      </w:r>
      <w:r w:rsidR="003C6291">
        <w:rPr>
          <w:rFonts w:ascii="Arial" w:eastAsia="Times New Roman" w:hAnsi="Arial" w:cs="Arial"/>
          <w:color w:val="auto"/>
        </w:rPr>
        <w:t xml:space="preserve">mikroelementů pro metodu </w:t>
      </w:r>
      <w:proofErr w:type="spellStart"/>
      <w:r w:rsidR="003C6291">
        <w:rPr>
          <w:rFonts w:ascii="Arial" w:eastAsia="Times New Roman" w:hAnsi="Arial" w:cs="Arial"/>
          <w:color w:val="auto"/>
        </w:rPr>
        <w:t>Mehlich</w:t>
      </w:r>
      <w:proofErr w:type="spellEnd"/>
      <w:r w:rsidR="003C6291">
        <w:rPr>
          <w:rFonts w:ascii="Arial" w:eastAsia="Times New Roman" w:hAnsi="Arial" w:cs="Arial"/>
          <w:color w:val="auto"/>
        </w:rPr>
        <w:t xml:space="preserve"> 3, Tato kritéria byla získána ze známých kritérií používaných extrakčních metod </w:t>
      </w:r>
      <w:r w:rsidR="009E0E9D">
        <w:rPr>
          <w:rFonts w:ascii="Arial" w:eastAsia="Times New Roman" w:hAnsi="Arial" w:cs="Arial"/>
          <w:color w:val="auto"/>
        </w:rPr>
        <w:br/>
      </w:r>
      <w:r w:rsidR="003C6291">
        <w:rPr>
          <w:rFonts w:ascii="Arial" w:eastAsia="Times New Roman" w:hAnsi="Arial" w:cs="Arial"/>
          <w:color w:val="auto"/>
        </w:rPr>
        <w:t>(tj. DTPA a horká voda)</w:t>
      </w:r>
      <w:r w:rsidR="003C6291">
        <w:rPr>
          <w:rFonts w:ascii="Arial" w:eastAsia="Times New Roman" w:hAnsi="Arial" w:cs="Arial"/>
          <w:color w:val="auto"/>
        </w:rPr>
        <w:t xml:space="preserve"> prostým výpočtem vztahu mezi extrakční metodou </w:t>
      </w:r>
      <w:proofErr w:type="spellStart"/>
      <w:r w:rsidR="003C6291">
        <w:rPr>
          <w:rFonts w:ascii="Arial" w:eastAsia="Times New Roman" w:hAnsi="Arial" w:cs="Arial"/>
          <w:color w:val="auto"/>
        </w:rPr>
        <w:t>Mehlich</w:t>
      </w:r>
      <w:proofErr w:type="spellEnd"/>
      <w:r w:rsidR="003C6291">
        <w:rPr>
          <w:rFonts w:ascii="Arial" w:eastAsia="Times New Roman" w:hAnsi="Arial" w:cs="Arial"/>
          <w:color w:val="auto"/>
        </w:rPr>
        <w:t xml:space="preserve"> 3 a extrakčními metodami DTPA a horká voda. </w:t>
      </w:r>
      <w:r w:rsidR="009E0E9D">
        <w:rPr>
          <w:rFonts w:ascii="Arial" w:eastAsia="Times New Roman" w:hAnsi="Arial" w:cs="Arial"/>
          <w:color w:val="auto"/>
        </w:rPr>
        <w:t>T</w:t>
      </w:r>
      <w:r w:rsidR="003C6291">
        <w:rPr>
          <w:rFonts w:ascii="Arial" w:eastAsia="Times New Roman" w:hAnsi="Arial" w:cs="Arial"/>
          <w:color w:val="auto"/>
        </w:rPr>
        <w:t>ato přepočtená kritéria budou do budoucna vyžadovat úpravu na základě výsledků polních a nádobových pokusů.</w:t>
      </w:r>
    </w:p>
    <w:p w:rsidR="00476C32" w:rsidRDefault="00476C32" w:rsidP="00606083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:rsidR="00476C32" w:rsidRDefault="00476C32" w:rsidP="00606083">
      <w:pPr>
        <w:pStyle w:val="Default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Návrh kritérií pro </w:t>
      </w:r>
      <w:proofErr w:type="spellStart"/>
      <w:r>
        <w:rPr>
          <w:rFonts w:ascii="Arial" w:eastAsia="Times New Roman" w:hAnsi="Arial" w:cs="Arial"/>
          <w:color w:val="auto"/>
        </w:rPr>
        <w:t>Cu</w:t>
      </w:r>
      <w:proofErr w:type="spellEnd"/>
      <w:r>
        <w:rPr>
          <w:rFonts w:ascii="Arial" w:eastAsia="Times New Roman" w:hAnsi="Arial" w:cs="Arial"/>
          <w:color w:val="auto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</w:rPr>
        <w:t>Zn</w:t>
      </w:r>
      <w:proofErr w:type="spellEnd"/>
      <w:r>
        <w:rPr>
          <w:rFonts w:ascii="Arial" w:eastAsia="Times New Roman" w:hAnsi="Arial" w:cs="Arial"/>
          <w:color w:val="auto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</w:rPr>
        <w:t>Mn</w:t>
      </w:r>
      <w:proofErr w:type="spellEnd"/>
      <w:r>
        <w:rPr>
          <w:rFonts w:ascii="Arial" w:eastAsia="Times New Roman" w:hAnsi="Arial" w:cs="Arial"/>
          <w:color w:val="auto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</w:rPr>
        <w:t>Fe</w:t>
      </w:r>
      <w:proofErr w:type="spellEnd"/>
      <w:r>
        <w:rPr>
          <w:rFonts w:ascii="Arial" w:eastAsia="Times New Roman" w:hAnsi="Arial" w:cs="Arial"/>
          <w:color w:val="auto"/>
        </w:rPr>
        <w:t xml:space="preserve"> a B – v extrakční výluh </w:t>
      </w:r>
      <w:proofErr w:type="spellStart"/>
      <w:r>
        <w:rPr>
          <w:rFonts w:ascii="Arial" w:eastAsia="Times New Roman" w:hAnsi="Arial" w:cs="Arial"/>
          <w:color w:val="auto"/>
        </w:rPr>
        <w:t>Mehlich</w:t>
      </w:r>
      <w:proofErr w:type="spellEnd"/>
      <w:r>
        <w:rPr>
          <w:rFonts w:ascii="Arial" w:eastAsia="Times New Roman" w:hAnsi="Arial" w:cs="Arial"/>
          <w:color w:val="auto"/>
        </w:rPr>
        <w:t xml:space="preserve"> 3 a měřeno metodou ICP-OES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828"/>
        <w:gridCol w:w="1812"/>
        <w:gridCol w:w="1806"/>
        <w:gridCol w:w="1813"/>
        <w:gridCol w:w="1813"/>
      </w:tblGrid>
      <w:tr w:rsidR="00476C32" w:rsidTr="00476C32">
        <w:trPr>
          <w:jc w:val="center"/>
        </w:trPr>
        <w:tc>
          <w:tcPr>
            <w:tcW w:w="1828" w:type="dxa"/>
            <w:vMerge w:val="restart"/>
            <w:vAlign w:val="center"/>
          </w:tcPr>
          <w:p w:rsidR="00476C32" w:rsidRDefault="00476C32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Mikroprvek</w:t>
            </w:r>
            <w:proofErr w:type="spellEnd"/>
          </w:p>
        </w:tc>
        <w:tc>
          <w:tcPr>
            <w:tcW w:w="1812" w:type="dxa"/>
            <w:vMerge w:val="restart"/>
            <w:vAlign w:val="center"/>
          </w:tcPr>
          <w:p w:rsidR="00476C32" w:rsidRDefault="00476C32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Půdní druh</w:t>
            </w:r>
          </w:p>
        </w:tc>
        <w:tc>
          <w:tcPr>
            <w:tcW w:w="5432" w:type="dxa"/>
            <w:gridSpan w:val="3"/>
          </w:tcPr>
          <w:p w:rsidR="00476C32" w:rsidRDefault="00476C32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Obsah v mg/kg</w:t>
            </w:r>
          </w:p>
        </w:tc>
      </w:tr>
      <w:tr w:rsidR="00476C32" w:rsidTr="00476C32">
        <w:trPr>
          <w:jc w:val="center"/>
        </w:trPr>
        <w:tc>
          <w:tcPr>
            <w:tcW w:w="1828" w:type="dxa"/>
            <w:vMerge/>
          </w:tcPr>
          <w:p w:rsidR="00476C32" w:rsidRDefault="00476C32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  <w:vMerge/>
          </w:tcPr>
          <w:p w:rsidR="00476C32" w:rsidRDefault="00476C32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6" w:type="dxa"/>
          </w:tcPr>
          <w:p w:rsidR="00476C32" w:rsidRDefault="00476C32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nízký</w:t>
            </w:r>
          </w:p>
        </w:tc>
        <w:tc>
          <w:tcPr>
            <w:tcW w:w="1813" w:type="dxa"/>
          </w:tcPr>
          <w:p w:rsidR="00476C32" w:rsidRDefault="00476C32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střední</w:t>
            </w:r>
          </w:p>
        </w:tc>
        <w:tc>
          <w:tcPr>
            <w:tcW w:w="1813" w:type="dxa"/>
          </w:tcPr>
          <w:p w:rsidR="00476C32" w:rsidRDefault="00476C32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vysoký</w:t>
            </w:r>
          </w:p>
        </w:tc>
      </w:tr>
      <w:tr w:rsidR="00476C32" w:rsidTr="00476C32">
        <w:trPr>
          <w:jc w:val="center"/>
        </w:trPr>
        <w:tc>
          <w:tcPr>
            <w:tcW w:w="1828" w:type="dxa"/>
            <w:vMerge w:val="restart"/>
            <w:vAlign w:val="center"/>
          </w:tcPr>
          <w:p w:rsidR="00476C32" w:rsidRDefault="00476C32" w:rsidP="00476C32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</w:p>
        </w:tc>
        <w:tc>
          <w:tcPr>
            <w:tcW w:w="1812" w:type="dxa"/>
          </w:tcPr>
          <w:p w:rsidR="00476C32" w:rsidRDefault="00476C32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lehká půda</w:t>
            </w:r>
          </w:p>
        </w:tc>
        <w:tc>
          <w:tcPr>
            <w:tcW w:w="1806" w:type="dxa"/>
          </w:tcPr>
          <w:p w:rsidR="00476C32" w:rsidRDefault="00476C32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&lt; 0.55</w:t>
            </w:r>
          </w:p>
        </w:tc>
        <w:tc>
          <w:tcPr>
            <w:tcW w:w="1813" w:type="dxa"/>
          </w:tcPr>
          <w:p w:rsidR="00476C32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0.56 – 0.75</w:t>
            </w:r>
          </w:p>
        </w:tc>
        <w:tc>
          <w:tcPr>
            <w:tcW w:w="1813" w:type="dxa"/>
          </w:tcPr>
          <w:p w:rsidR="00476C32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Calibri" w:hAnsi="Calibri" w:cs="Arial"/>
                <w:color w:val="auto"/>
              </w:rPr>
              <w:t>&gt;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0.</w:t>
            </w:r>
            <w:r>
              <w:rPr>
                <w:rFonts w:ascii="Arial" w:hAnsi="Arial" w:cs="Arial"/>
                <w:color w:val="auto"/>
              </w:rPr>
              <w:t>7</w:t>
            </w:r>
            <w:r>
              <w:rPr>
                <w:rFonts w:ascii="Arial" w:hAnsi="Arial" w:cs="Arial"/>
                <w:color w:val="auto"/>
              </w:rPr>
              <w:t>5</w:t>
            </w:r>
          </w:p>
        </w:tc>
      </w:tr>
      <w:tr w:rsidR="001417A0" w:rsidTr="00476C32">
        <w:trPr>
          <w:jc w:val="center"/>
        </w:trPr>
        <w:tc>
          <w:tcPr>
            <w:tcW w:w="1828" w:type="dxa"/>
            <w:vMerge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střední půda</w:t>
            </w:r>
          </w:p>
        </w:tc>
        <w:tc>
          <w:tcPr>
            <w:tcW w:w="1806" w:type="dxa"/>
          </w:tcPr>
          <w:p w:rsidR="001417A0" w:rsidRDefault="001417A0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&lt; 0.70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0.71 – 1.00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Calibri" w:hAnsi="Calibri" w:cs="Arial"/>
                <w:color w:val="auto"/>
              </w:rPr>
              <w:t>&gt;</w:t>
            </w:r>
            <w:r>
              <w:rPr>
                <w:rFonts w:ascii="Arial" w:hAnsi="Arial" w:cs="Arial"/>
                <w:color w:val="auto"/>
              </w:rPr>
              <w:t xml:space="preserve"> 1</w:t>
            </w:r>
            <w:r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00</w:t>
            </w:r>
          </w:p>
        </w:tc>
      </w:tr>
      <w:tr w:rsidR="001417A0" w:rsidTr="00476C32">
        <w:trPr>
          <w:jc w:val="center"/>
        </w:trPr>
        <w:tc>
          <w:tcPr>
            <w:tcW w:w="1828" w:type="dxa"/>
            <w:vMerge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těžká půda</w:t>
            </w:r>
          </w:p>
        </w:tc>
        <w:tc>
          <w:tcPr>
            <w:tcW w:w="1806" w:type="dxa"/>
          </w:tcPr>
          <w:p w:rsidR="001417A0" w:rsidRDefault="001417A0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&lt; 0.85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0.86 – 1.40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Calibri" w:hAnsi="Calibri" w:cs="Arial"/>
                <w:color w:val="auto"/>
              </w:rPr>
              <w:t>&gt;</w:t>
            </w:r>
            <w:r>
              <w:rPr>
                <w:rFonts w:ascii="Arial" w:hAnsi="Arial" w:cs="Arial"/>
                <w:color w:val="auto"/>
              </w:rPr>
              <w:t xml:space="preserve"> 1</w:t>
            </w:r>
            <w:r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40</w:t>
            </w:r>
          </w:p>
        </w:tc>
      </w:tr>
      <w:tr w:rsidR="0068492F" w:rsidTr="0068492F">
        <w:trPr>
          <w:jc w:val="center"/>
        </w:trPr>
        <w:tc>
          <w:tcPr>
            <w:tcW w:w="1828" w:type="dxa"/>
            <w:vMerge w:val="restart"/>
            <w:vAlign w:val="center"/>
          </w:tcPr>
          <w:p w:rsidR="0068492F" w:rsidRDefault="0068492F" w:rsidP="001417A0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Cu</w:t>
            </w:r>
            <w:proofErr w:type="spellEnd"/>
          </w:p>
        </w:tc>
        <w:tc>
          <w:tcPr>
            <w:tcW w:w="1812" w:type="dxa"/>
          </w:tcPr>
          <w:p w:rsidR="0068492F" w:rsidRDefault="0068492F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6" w:type="dxa"/>
          </w:tcPr>
          <w:p w:rsidR="0068492F" w:rsidRDefault="0068492F" w:rsidP="00476C3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&lt; 1.60</w:t>
            </w:r>
            <w:bookmarkStart w:id="0" w:name="_GoBack"/>
            <w:bookmarkEnd w:id="0"/>
          </w:p>
        </w:tc>
        <w:tc>
          <w:tcPr>
            <w:tcW w:w="1813" w:type="dxa"/>
            <w:vMerge w:val="restart"/>
            <w:vAlign w:val="center"/>
          </w:tcPr>
          <w:p w:rsidR="0068492F" w:rsidRDefault="0068492F" w:rsidP="0068492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1.61 – 4.50</w:t>
            </w:r>
          </w:p>
        </w:tc>
        <w:tc>
          <w:tcPr>
            <w:tcW w:w="1813" w:type="dxa"/>
            <w:vMerge w:val="restart"/>
            <w:vAlign w:val="center"/>
          </w:tcPr>
          <w:p w:rsidR="0068492F" w:rsidRDefault="0068492F" w:rsidP="0068492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Calibri" w:hAnsi="Calibri" w:cs="Arial"/>
                <w:color w:val="auto"/>
              </w:rPr>
              <w:t>&gt;</w:t>
            </w:r>
            <w:r>
              <w:rPr>
                <w:rFonts w:ascii="Arial" w:hAnsi="Arial" w:cs="Arial"/>
                <w:color w:val="auto"/>
              </w:rPr>
              <w:t xml:space="preserve"> 4</w:t>
            </w:r>
            <w:r>
              <w:rPr>
                <w:rFonts w:ascii="Arial" w:hAnsi="Arial" w:cs="Arial"/>
                <w:color w:val="auto"/>
              </w:rPr>
              <w:t>.5</w:t>
            </w: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68492F" w:rsidTr="00476C32">
        <w:trPr>
          <w:jc w:val="center"/>
        </w:trPr>
        <w:tc>
          <w:tcPr>
            <w:tcW w:w="1828" w:type="dxa"/>
            <w:vMerge/>
          </w:tcPr>
          <w:p w:rsidR="0068492F" w:rsidRDefault="0068492F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12" w:type="dxa"/>
          </w:tcPr>
          <w:p w:rsidR="0068492F" w:rsidRDefault="0068492F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6" w:type="dxa"/>
          </w:tcPr>
          <w:p w:rsidR="0068492F" w:rsidRPr="001417A0" w:rsidRDefault="0068492F" w:rsidP="00F4407E">
            <w:pPr>
              <w:pStyle w:val="Default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>
              <w:rPr>
                <w:rFonts w:ascii="Arial" w:hAnsi="Arial" w:cs="Arial"/>
                <w:color w:val="auto"/>
              </w:rPr>
              <w:t>&lt; 2.00</w:t>
            </w:r>
            <w:r>
              <w:rPr>
                <w:rFonts w:ascii="Arial" w:hAnsi="Arial" w:cs="Arial"/>
                <w:color w:val="auto"/>
                <w:vertAlign w:val="superscript"/>
              </w:rPr>
              <w:t>1)</w:t>
            </w:r>
          </w:p>
        </w:tc>
        <w:tc>
          <w:tcPr>
            <w:tcW w:w="1813" w:type="dxa"/>
            <w:vMerge/>
          </w:tcPr>
          <w:p w:rsidR="0068492F" w:rsidRDefault="0068492F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13" w:type="dxa"/>
            <w:vMerge/>
          </w:tcPr>
          <w:p w:rsidR="0068492F" w:rsidRDefault="0068492F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1417A0" w:rsidTr="00476C32">
        <w:trPr>
          <w:jc w:val="center"/>
        </w:trPr>
        <w:tc>
          <w:tcPr>
            <w:tcW w:w="1828" w:type="dxa"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Zn</w:t>
            </w:r>
            <w:proofErr w:type="spellEnd"/>
          </w:p>
        </w:tc>
        <w:tc>
          <w:tcPr>
            <w:tcW w:w="1812" w:type="dxa"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6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&lt; 2.20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2.21 – 5.00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Calibri" w:hAnsi="Calibri" w:cs="Arial"/>
                <w:color w:val="auto"/>
              </w:rPr>
              <w:t>&gt;</w:t>
            </w:r>
            <w:r>
              <w:rPr>
                <w:rFonts w:ascii="Arial" w:hAnsi="Arial" w:cs="Arial"/>
                <w:color w:val="auto"/>
              </w:rPr>
              <w:t xml:space="preserve"> 5</w:t>
            </w:r>
            <w:r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00</w:t>
            </w:r>
          </w:p>
        </w:tc>
      </w:tr>
      <w:tr w:rsidR="001417A0" w:rsidTr="00476C32">
        <w:trPr>
          <w:jc w:val="center"/>
        </w:trPr>
        <w:tc>
          <w:tcPr>
            <w:tcW w:w="1828" w:type="dxa"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Mn</w:t>
            </w:r>
            <w:proofErr w:type="spellEnd"/>
          </w:p>
        </w:tc>
        <w:tc>
          <w:tcPr>
            <w:tcW w:w="1812" w:type="dxa"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6" w:type="dxa"/>
          </w:tcPr>
          <w:p w:rsidR="001417A0" w:rsidRPr="001417A0" w:rsidRDefault="001417A0" w:rsidP="00476C32">
            <w:pPr>
              <w:pStyle w:val="Default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>
              <w:rPr>
                <w:rFonts w:ascii="Arial" w:hAnsi="Arial" w:cs="Arial"/>
                <w:color w:val="auto"/>
              </w:rPr>
              <w:t xml:space="preserve">&lt; </w:t>
            </w:r>
            <w:proofErr w:type="gramStart"/>
            <w:r>
              <w:rPr>
                <w:rFonts w:ascii="Arial" w:hAnsi="Arial" w:cs="Arial"/>
                <w:color w:val="auto"/>
              </w:rPr>
              <w:t>30  (</w:t>
            </w:r>
            <w:r>
              <w:rPr>
                <w:rFonts w:ascii="Arial" w:hAnsi="Arial" w:cs="Arial"/>
                <w:color w:val="auto"/>
              </w:rPr>
              <w:t>&lt;</w:t>
            </w:r>
            <w:r>
              <w:rPr>
                <w:rFonts w:ascii="Arial" w:hAnsi="Arial" w:cs="Arial"/>
                <w:color w:val="auto"/>
              </w:rPr>
              <w:t xml:space="preserve"> 45</w:t>
            </w:r>
            <w:proofErr w:type="gramEnd"/>
            <w:r>
              <w:rPr>
                <w:rFonts w:ascii="Arial" w:hAnsi="Arial" w:cs="Arial"/>
                <w:color w:val="auto"/>
              </w:rPr>
              <w:t>)</w:t>
            </w:r>
            <w:r>
              <w:rPr>
                <w:rFonts w:ascii="Arial" w:hAnsi="Arial" w:cs="Arial"/>
                <w:color w:val="auto"/>
                <w:vertAlign w:val="superscript"/>
              </w:rPr>
              <w:t>2)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30.1 – 200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Calibri" w:hAnsi="Calibri" w:cs="Arial"/>
                <w:color w:val="auto"/>
              </w:rPr>
              <w:t>&gt;</w:t>
            </w:r>
            <w:r>
              <w:rPr>
                <w:rFonts w:ascii="Arial" w:hAnsi="Arial" w:cs="Arial"/>
                <w:color w:val="auto"/>
              </w:rPr>
              <w:t xml:space="preserve"> 200</w:t>
            </w:r>
          </w:p>
        </w:tc>
      </w:tr>
      <w:tr w:rsidR="001417A0" w:rsidTr="00476C32">
        <w:trPr>
          <w:jc w:val="center"/>
        </w:trPr>
        <w:tc>
          <w:tcPr>
            <w:tcW w:w="1828" w:type="dxa"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Fe</w:t>
            </w:r>
            <w:proofErr w:type="spellEnd"/>
          </w:p>
        </w:tc>
        <w:tc>
          <w:tcPr>
            <w:tcW w:w="1812" w:type="dxa"/>
          </w:tcPr>
          <w:p w:rsidR="001417A0" w:rsidRDefault="001417A0" w:rsidP="00606083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6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&lt; 60.0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60.0 – 420</w:t>
            </w:r>
          </w:p>
        </w:tc>
        <w:tc>
          <w:tcPr>
            <w:tcW w:w="1813" w:type="dxa"/>
          </w:tcPr>
          <w:p w:rsidR="001417A0" w:rsidRDefault="001417A0" w:rsidP="001417A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Calibri" w:hAnsi="Calibri" w:cs="Arial"/>
                <w:color w:val="auto"/>
              </w:rPr>
              <w:t>&gt;</w:t>
            </w:r>
            <w:r>
              <w:rPr>
                <w:rFonts w:ascii="Arial" w:hAnsi="Arial" w:cs="Arial"/>
                <w:color w:val="auto"/>
              </w:rPr>
              <w:t xml:space="preserve"> 420</w:t>
            </w:r>
          </w:p>
        </w:tc>
      </w:tr>
    </w:tbl>
    <w:p w:rsidR="003C6291" w:rsidRPr="001417A0" w:rsidRDefault="001417A0" w:rsidP="0060608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417A0">
        <w:rPr>
          <w:rFonts w:ascii="Arial" w:hAnsi="Arial" w:cs="Arial"/>
          <w:color w:val="auto"/>
          <w:sz w:val="20"/>
          <w:szCs w:val="20"/>
          <w:vertAlign w:val="superscript"/>
        </w:rPr>
        <w:t>1)</w:t>
      </w:r>
      <w:r w:rsidRPr="001417A0">
        <w:rPr>
          <w:rFonts w:ascii="Arial" w:hAnsi="Arial" w:cs="Arial"/>
          <w:color w:val="auto"/>
          <w:sz w:val="20"/>
          <w:szCs w:val="20"/>
        </w:rPr>
        <w:t xml:space="preserve"> doporučováno pro obiloviny; </w:t>
      </w:r>
      <w:r w:rsidRPr="001417A0">
        <w:rPr>
          <w:rFonts w:ascii="Arial" w:hAnsi="Arial" w:cs="Arial"/>
          <w:color w:val="auto"/>
          <w:sz w:val="20"/>
          <w:szCs w:val="20"/>
          <w:vertAlign w:val="superscript"/>
        </w:rPr>
        <w:t>2)</w:t>
      </w:r>
      <w:r w:rsidRPr="001417A0">
        <w:rPr>
          <w:rFonts w:ascii="Arial" w:hAnsi="Arial" w:cs="Arial"/>
          <w:color w:val="auto"/>
          <w:sz w:val="20"/>
          <w:szCs w:val="20"/>
        </w:rPr>
        <w:t>použití hnojiv je doporučováno pro půdy s obsahem nižším než 45 mg</w:t>
      </w:r>
    </w:p>
    <w:p w:rsidR="001417A0" w:rsidRDefault="001417A0" w:rsidP="001417A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A2591E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Dr. 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>
        <w:rPr>
          <w:rFonts w:ascii="Arial" w:hAnsi="Arial" w:cs="Arial"/>
          <w:sz w:val="24"/>
          <w:szCs w:val="24"/>
          <w:shd w:val="clear" w:color="auto" w:fill="FFFFFF"/>
        </w:rPr>
        <w:t>Pavel Čermák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Výzkumný ústav rostlinné výroby,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v.v.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., Praha-Ruzyně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9" w:history="1">
        <w:r w:rsidRPr="00611E1E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pavel.cermak@vurv.cz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AD" w:rsidRDefault="000E42AD" w:rsidP="004940A2">
      <w:pPr>
        <w:spacing w:after="0" w:line="240" w:lineRule="auto"/>
      </w:pPr>
      <w:r>
        <w:separator/>
      </w:r>
    </w:p>
  </w:endnote>
  <w:endnote w:type="continuationSeparator" w:id="0">
    <w:p w:rsidR="000E42AD" w:rsidRDefault="000E42AD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AD" w:rsidRDefault="000E42AD" w:rsidP="004940A2">
      <w:pPr>
        <w:spacing w:after="0" w:line="240" w:lineRule="auto"/>
      </w:pPr>
      <w:r>
        <w:separator/>
      </w:r>
    </w:p>
  </w:footnote>
  <w:footnote w:type="continuationSeparator" w:id="0">
    <w:p w:rsidR="000E42AD" w:rsidRDefault="000E42AD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2"/>
    <w:rsid w:val="0007495D"/>
    <w:rsid w:val="000E42AD"/>
    <w:rsid w:val="001417A0"/>
    <w:rsid w:val="00170066"/>
    <w:rsid w:val="00232E49"/>
    <w:rsid w:val="002E23F8"/>
    <w:rsid w:val="002E65F1"/>
    <w:rsid w:val="003737FD"/>
    <w:rsid w:val="003C6291"/>
    <w:rsid w:val="003E1E20"/>
    <w:rsid w:val="00476C32"/>
    <w:rsid w:val="004940A2"/>
    <w:rsid w:val="005234BE"/>
    <w:rsid w:val="0053768A"/>
    <w:rsid w:val="00606083"/>
    <w:rsid w:val="00647C02"/>
    <w:rsid w:val="0068492F"/>
    <w:rsid w:val="006C1B97"/>
    <w:rsid w:val="00784B11"/>
    <w:rsid w:val="007B1AFF"/>
    <w:rsid w:val="009E0E9D"/>
    <w:rsid w:val="00A055B4"/>
    <w:rsid w:val="00A2591E"/>
    <w:rsid w:val="00AE716E"/>
    <w:rsid w:val="00B4332C"/>
    <w:rsid w:val="00C33964"/>
    <w:rsid w:val="00D350ED"/>
    <w:rsid w:val="00D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Zhu%20Y%5BAuthor%5D&amp;cauthor=true&amp;cauthor_uid=183576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cermak@vur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2532-121F-4F4C-A5CB-2281F6A4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Cermak Pavel</cp:lastModifiedBy>
  <cp:revision>6</cp:revision>
  <dcterms:created xsi:type="dcterms:W3CDTF">2017-11-09T09:32:00Z</dcterms:created>
  <dcterms:modified xsi:type="dcterms:W3CDTF">2017-11-09T14:51:00Z</dcterms:modified>
</cp:coreProperties>
</file>