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A3200" w:rsidP="004F3A5E">
      <w:pPr>
        <w:autoSpaceDE w:val="0"/>
        <w:autoSpaceDN w:val="0"/>
        <w:adjustRightInd w:val="0"/>
        <w:spacing w:before="0"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Srovnání p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otenciál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u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eroze půdy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u 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ekologického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a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konvenčního zemědělství vyhodnocen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ím modelu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u 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zemědělských obvodů v Bavorsku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na základě rovnice </w:t>
      </w: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USLE</w:t>
      </w:r>
    </w:p>
    <w:p w:rsidR="003045F1" w:rsidRPr="004F3A5E" w:rsidP="004F3A5E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4F3A5E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Soil erosion potential of organic versus conventional farming evaluated by USLE modelling of croppingstatistics for agricultural districts in Bavaria</w:t>
      </w:r>
    </w:p>
    <w:p w:rsidR="004F3A5E" w:rsidP="004F3A5E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4F3A5E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Auerswald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K.</w:t>
      </w:r>
      <w:r w:rsidRPr="004F3A5E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, Kainz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M., </w:t>
      </w:r>
      <w:r w:rsidRPr="004F3A5E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Fiener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P.</w:t>
      </w:r>
    </w:p>
    <w:p w:rsidR="004F3A5E" w:rsidRPr="00B16CAC" w:rsidP="004F3A5E">
      <w:pPr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Auerswald K., Kainz M., Fiener P. </w:t>
      </w:r>
      <w:r w:rsidRP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(</w:t>
      </w:r>
      <w:r>
        <w:rPr>
          <w:rFonts w:ascii="Arial" w:hAnsi="Arial" w:cs="Arial"/>
          <w:sz w:val="24"/>
          <w:szCs w:val="24"/>
        </w:rPr>
        <w:t xml:space="preserve">2003) </w:t>
      </w:r>
      <w:r w:rsidRPr="004F3A5E">
        <w:rPr>
          <w:rFonts w:ascii="Arial" w:hAnsi="Arial" w:cs="Arial"/>
          <w:i/>
          <w:sz w:val="24"/>
          <w:szCs w:val="24"/>
        </w:rPr>
        <w:t>Soil erosion potential of organic versus conventional farming evaluated by USLE modelling of croppingstatistics for agricultural districts in Bavaria</w:t>
      </w:r>
      <w:r>
        <w:rPr>
          <w:rFonts w:ascii="Arial" w:hAnsi="Arial" w:cs="Arial"/>
          <w:sz w:val="24"/>
          <w:szCs w:val="24"/>
        </w:rPr>
        <w:t>.</w:t>
      </w: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Soil Use and Management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19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: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305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-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311</w:t>
      </w: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</w:t>
      </w:r>
    </w:p>
    <w:p w:rsidR="004F3A5E" w:rsidRPr="009E31F8" w:rsidP="004F3A5E">
      <w:pPr>
        <w:jc w:val="both"/>
        <w:rPr>
          <w:rFonts w:ascii="Arial" w:hAnsi="Arial" w:cs="Arial"/>
          <w:sz w:val="24"/>
          <w:szCs w:val="24"/>
        </w:rPr>
      </w:pPr>
      <w:r w:rsidRPr="00B44BFD">
        <w:rPr>
          <w:rFonts w:ascii="Arial" w:hAnsi="Arial" w:cs="Arial"/>
          <w:b/>
          <w:sz w:val="24"/>
          <w:szCs w:val="24"/>
        </w:rPr>
        <w:t>Klíčová slova:</w:t>
      </w:r>
      <w:r>
        <w:rPr>
          <w:rFonts w:ascii="Arial" w:hAnsi="Arial" w:cs="Arial"/>
          <w:sz w:val="24"/>
          <w:szCs w:val="24"/>
        </w:rPr>
        <w:t xml:space="preserve"> eroze, osevní postupy, USLE, ochrana půdy, validace modelu</w:t>
      </w:r>
    </w:p>
    <w:p w:rsidR="003045F1" w:rsidP="003045F1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fldChar w:fldCharType="begin" w:fldLock="1"/>
      </w:r>
      <w:r>
        <w:instrText xml:space="preserve"> HYPERLINK "http://oekolandbau.wzw.tum.de/Lit_lehrst/pdf-Dateien/test.pdf" </w:instrText>
      </w:r>
      <w:r>
        <w:fldChar w:fldCharType="separate"/>
      </w:r>
      <w:r w:rsidRPr="00C5686D" w:rsidR="003F595A">
        <w:rPr>
          <w:rStyle w:val="Hyperlink"/>
          <w:rFonts w:ascii="Arial" w:eastAsia="Times New Roman" w:hAnsi="Arial" w:cs="Arial"/>
          <w:bCs/>
          <w:kern w:val="36"/>
          <w:sz w:val="24"/>
          <w:szCs w:val="24"/>
          <w:lang w:eastAsia="cs-CZ"/>
        </w:rPr>
        <w:t>http://oekolandbau.wzw.tum.de/Lit_lehrst/pdf-Dateien/test.pdf</w:t>
      </w:r>
      <w:r>
        <w:fldChar w:fldCharType="end"/>
      </w:r>
    </w:p>
    <w:p w:rsidR="00490BBE" w:rsidP="00712BBD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Článek srovnává ek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ologické zemědělství (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EZ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konvenční zemědělství (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KZ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)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 hlediska ekologických problémů, tj.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zda se tyto dva systémy liší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 hlediska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náchylnosti k erozi půdy vodou.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Pro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zohledn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ění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velkou heterogenit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y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 rámci různých zemědělských podni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ků zvoliti autoři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statistické vyhodnocení, které modelovalo erozi pomocí metody USLE z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statistických údajů o osevu pro 2056 okresů v Bavorsku (70 547 km</w:t>
      </w:r>
      <w:r w:rsidRP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vertAlign w:val="superscript"/>
          <w:lang w:eastAsia="cs-CZ"/>
        </w:rPr>
        <w:t>2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přičemž orná půda tvoří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61D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přibližně 30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% plochy). Fyzikální podmínky eroze byly stanoveny v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 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mřížce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přibližně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5 km</w:t>
      </w:r>
      <w:r w:rsidRP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vertAlign w:val="superscript"/>
          <w:lang w:eastAsia="cs-CZ"/>
        </w:rPr>
        <w:t>2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Pro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ověření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byla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rovněž měřena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eroze v 10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sub-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povodích na dvou sousedních farmách 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 ekologického i konvenčního zemědělství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 dobu 8 let (287 erozních událostí). V průměru bylo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EZ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předpovězeno asi o 15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% méně eroze na orné půdě než v případě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KZ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a to zejména s ohledem na větší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plo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chy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pozemků s leguminózami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ačkoli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EZ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zaujímá oblasti, které jsou náchylné k erozi 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více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než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KZ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 ověřovacích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údajů lze vyvodit stejný závěr</w:t>
      </w:r>
      <w:r w:rsidR="003A64C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a to, že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eroze může být výrazně snížena pod 1 t</w:t>
      </w:r>
      <w:r w:rsidR="00A9444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unu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9444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na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ha</w:t>
      </w:r>
      <w:r w:rsidR="00A9444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 rok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zejména </w:t>
      </w:r>
      <w:r w:rsidR="00A9444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pomocí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nejlepší</w:t>
      </w:r>
      <w:r w:rsidR="001200E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ch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postup</w:t>
      </w:r>
      <w:r w:rsidR="001200E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ů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1200E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(Best practices) v rámci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obou zemědělských systém</w:t>
      </w:r>
      <w:r w:rsidR="001200E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ů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1200E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S uvedeným kontrastuje </w:t>
      </w:r>
      <w:r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lpění na osevních postupech 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podporující</w:t>
      </w:r>
      <w:r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ch</w:t>
      </w:r>
      <w:r w:rsidRP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erozi. </w:t>
      </w:r>
    </w:p>
    <w:p w:rsidR="00490BBE" w:rsidP="00712BBD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Jako dodatečný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účink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em EZ se jeví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nepřítomnost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minerální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ch dusíkatých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hnojiv a syntetick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ých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pesticid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ů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které dosud nebyly kvantifikovány. Pevná kvantifikace tohoto dodatečného účinku však nemusí být možná, a to ani u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tohoto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souboru údajů, vzhledem k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„pouze“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osmiletému období měření, které se týká pouze jedné rotace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osevního sledu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na ekologické farmě, omezení na jednu farmu a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množství </w:t>
      </w:r>
      <w:r w:rsidRPr="00C63EFE" w:rsidR="00C63EF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chyb s množstvím proměnných. Naměřené ztráty půdy na obou farmách byly mnohem menší než to, co bylo možné očekávat v průměru u všech konvenčních nebo ekologických farem. </w:t>
      </w:r>
    </w:p>
    <w:p w:rsidR="00C63EFE" w:rsidP="00712BBD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tráta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půdy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plošnou a rýhovou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eroz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í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(bez eroze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orbou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) byla o více než dva řády větší než po zavedení nejlepších postupů.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Průměrná ztráta půdy byla za 2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3 let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využívání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na úrovni 14 t/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ha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 rok oproti méně než 1 t/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ha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 rok 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</w:t>
      </w:r>
      <w:r w:rsidRPr="00FA320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změně využití půdy.</w:t>
      </w:r>
    </w:p>
    <w:p w:rsidR="00687289" w:rsidP="00FA3200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3A0ED4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  <w:r w:rsidR="00FA320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Sect="00647C02">
      <w:type w:val="nextPage"/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