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15FFB" w:rsidRPr="00815FFB" w:rsidP="00730A58">
      <w:pPr>
        <w:autoSpaceDE w:val="0"/>
        <w:autoSpaceDN w:val="0"/>
        <w:adjustRightInd w:val="0"/>
        <w:spacing w:before="0"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</w:pPr>
      <w:r w:rsidRPr="00815FFB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Tři technologie založení porostu kukuřice a odolnost půdy vůči vodní erozi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.</w:t>
      </w:r>
    </w:p>
    <w:p w:rsidR="00815FFB" w:rsidRPr="00815FFB" w:rsidP="00815FFB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</w:pPr>
      <w:r w:rsidRPr="00815FFB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Hůla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J.</w:t>
      </w:r>
      <w:r w:rsidRPr="00815FFB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, Kovaříček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P.</w:t>
      </w:r>
      <w:r w:rsidRPr="00815FFB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, Švastal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J., Š</w:t>
      </w:r>
      <w:r w:rsidRPr="00815FFB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indelář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R.</w:t>
      </w:r>
      <w:r w:rsidRPr="00815FFB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, Vlášková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M.</w:t>
      </w:r>
    </w:p>
    <w:p w:rsidR="00815FFB" w:rsidRPr="00815FFB" w:rsidP="00815FFB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815F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Hůla J., Kovaříček P., Švastal J., Šindelář R., Vlášková M.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(2009). </w:t>
      </w:r>
      <w:r w:rsidRPr="00815F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Tři technologie založení porostu kukuřice a odolnost půdy vůči vodní erozi.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Mechanizace zemědělství 64-67</w:t>
      </w:r>
      <w:r w:rsidRPr="00815F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.</w:t>
      </w:r>
    </w:p>
    <w:p w:rsidR="00815FFB" w:rsidRPr="00275E8C" w:rsidP="00815FFB">
      <w:pPr>
        <w:spacing w:after="120"/>
        <w:jc w:val="both"/>
        <w:rPr>
          <w:rFonts w:ascii="Arial" w:hAnsi="Arial" w:cs="Arial"/>
          <w:sz w:val="24"/>
        </w:rPr>
      </w:pPr>
      <w:r w:rsidRPr="00275E8C">
        <w:rPr>
          <w:rFonts w:ascii="Arial" w:hAnsi="Arial" w:cs="Arial"/>
          <w:b/>
          <w:sz w:val="24"/>
        </w:rPr>
        <w:t>Klíčová slova:</w:t>
      </w:r>
      <w:r w:rsidRPr="00275E8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eroze</w:t>
      </w:r>
      <w:r w:rsidRPr="00275E8C">
        <w:rPr>
          <w:rFonts w:ascii="Arial" w:hAnsi="Arial" w:cs="Arial"/>
          <w:sz w:val="24"/>
        </w:rPr>
        <w:t xml:space="preserve"> půdy; </w:t>
      </w:r>
      <w:r>
        <w:rPr>
          <w:rFonts w:ascii="Arial" w:hAnsi="Arial" w:cs="Arial"/>
          <w:sz w:val="24"/>
        </w:rPr>
        <w:t>protierozní opatření, vymrzající meziplodiny</w:t>
      </w:r>
    </w:p>
    <w:p w:rsidR="0062205A" w:rsidP="00815FFB">
      <w:pPr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384C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http://kzs.tf.czu.cz/projekt/8.pdf</w:t>
      </w:r>
    </w:p>
    <w:p w:rsidR="00815FFB" w:rsidRPr="00557897" w:rsidP="00960FF2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55789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Článek zpracovává výsledky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poloprovozního polního pokusu na lehké půdě, přičemž byly hodnoceny tři varianty zpracování půdy a setí silážní kukuřice a jejich vliv na odtok vody a smyv zeminy.</w:t>
      </w:r>
      <w:r w:rsidR="00960FF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Variantami bylo: setí bez jarní předseťové přípravy půdy s meziplodinou (var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ianta </w:t>
      </w:r>
      <w:r w:rsidR="00960FF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1); setí po jarní předseťové přípravě půdy s meziplodinou (var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ianta</w:t>
      </w:r>
      <w:r w:rsidR="00960FF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2) a konvenční technologie - setí po jarní předseťové přípravě půdy bez meziplodiny (var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ianta</w:t>
      </w:r>
      <w:r w:rsidR="00960FF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3).</w:t>
      </w:r>
      <w:r w:rsidR="00644B4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Nejpozdější nástup povrchového odtoku a nejvyšší rychlost infiltrace byla zaznamenána u varianty 1, u zbylých variant nebyl pozorován významnější rozdíl. Nejvyšší smyv byl zaznamenán u varianty 3, který byl přibližně 20× vyšší než u varianty 1. U této varianty byl</w:t>
      </w:r>
      <w:r w:rsidR="002D133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a</w:t>
      </w:r>
      <w:r w:rsidR="00644B4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rovněž zaznamenána nejvyšší hodnota objemové hmotnosti redukované, která má vliv na infiltraci, povrchový odtok a tím i smyv.</w:t>
      </w:r>
      <w:r w:rsidR="002D133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Závěrem jsou uváděna doporučení zkombinovat více metod pro požadovanou účinnost. Například setí kukuřice do vymrzající meziplodiny (včas zasetých, aby vytvořily dostatek biomasy), uplatnění alespoň minima pásového střídání plodin (kukuřice a ozimé plodiny nebo ozimá řepka), použití víceletých pícnin apod.</w:t>
      </w:r>
    </w:p>
    <w:p w:rsidR="00815FFB" w:rsidRPr="00557897" w:rsidP="002D133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Autoři zejména upozorňují, že n</w:t>
      </w:r>
      <w:r w:rsidR="002D133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a pozemky ohrožené vodní erozí, kde má být dalším rokem pěstována kukuřice, je nutné včas zasít meziplodinu (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a to </w:t>
      </w:r>
      <w:r w:rsidR="002D133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do začátku září), přičemž její protierozní f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unk</w:t>
      </w:r>
      <w:r w:rsidR="002D133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ce se může projevit zejména při dlouhém meziporostním období při zařazování kukuřice po obilninách či řepce. Důležitý je dle autorů rovněž vhodný přesný secí stroj na kukuřici, s kotoučovými secími botkami, nejlépe s předřazenými kotoučovými krojidly.</w:t>
      </w:r>
    </w:p>
    <w:p w:rsidR="00815FFB" w:rsidRPr="00557897" w:rsidP="0037012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</w:p>
    <w:p w:rsidR="0062205A" w:rsidRPr="00557897">
      <w:pPr>
        <w:rPr>
          <w:rFonts w:ascii="Arial" w:hAnsi="Arial" w:cs="Arial"/>
        </w:rPr>
      </w:pPr>
    </w:p>
    <w:p w:rsidR="00815FFB" w:rsidRPr="00557897">
      <w:pPr>
        <w:rPr>
          <w:rFonts w:ascii="Arial" w:hAnsi="Arial" w:cs="Arial"/>
        </w:rPr>
      </w:pPr>
    </w:p>
    <w:p w:rsidR="00815FFB" w:rsidP="00960FF2">
      <w:pPr>
        <w:jc w:val="both"/>
        <w:rPr>
          <w:rFonts w:ascii="Arial" w:hAnsi="Arial" w:cs="Arial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Zpracoval: Ing. Vítězslav Vlček, Ph.D., Mendelova univerzita v Brně, </w:t>
      </w:r>
      <w:r w:rsidRPr="00960FF2">
        <w:rPr>
          <w:rFonts w:ascii="Arial" w:hAnsi="Arial" w:cs="Arial"/>
          <w:sz w:val="24"/>
          <w:szCs w:val="24"/>
          <w:shd w:val="clear" w:color="auto" w:fill="FFFFFF"/>
        </w:rPr>
        <w:t>xvlcek1@mendelu.cz</w:t>
      </w:r>
      <w:r w:rsidR="00960F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sectPr w:rsidSect="00647C02">
      <w:type w:val="nextPage"/>
      <w:pgSz w:w="11906" w:h="16838"/>
      <w:pgMar w:top="1417" w:right="1417" w:bottom="1417" w:left="1417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C3EB4"/>
    <w:multiLevelType w:val="hybridMultilevel"/>
    <w:tmpl w:val="4A5E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23D8D"/>
    <w:multiLevelType w:val="hybridMultilevel"/>
    <w:tmpl w:val="2FE0F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62AEE"/>
    <w:multiLevelType w:val="hybridMultilevel"/>
    <w:tmpl w:val="6E40E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C02"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940A2"/>
  </w:style>
  <w:style w:type="paragraph" w:styleId="Footer">
    <w:name w:val="footer"/>
    <w:basedOn w:val="Normal"/>
    <w:link w:val="Zpat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5B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ZkladntextChar"/>
    <w:uiPriority w:val="99"/>
    <w:rsid w:val="004B1994"/>
    <w:rPr>
      <w:color w:val="auto"/>
    </w:rPr>
  </w:style>
  <w:style w:type="character" w:customStyle="1" w:styleId="ZkladntextChar">
    <w:name w:val="Základní text Char"/>
    <w:basedOn w:val="DefaultParagraphFont"/>
    <w:link w:val="BodyText"/>
    <w:uiPriority w:val="99"/>
    <w:rsid w:val="004B1994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basedOn w:val="Default"/>
    <w:next w:val="Default"/>
    <w:uiPriority w:val="99"/>
    <w:rsid w:val="004B1994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C6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1694F-7ECD-454A-80D5-F6B5D5CF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3634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4</cp:revision>
  <dcterms:created xsi:type="dcterms:W3CDTF">2017-11-01T12:44:00Z</dcterms:created>
  <dcterms:modified xsi:type="dcterms:W3CDTF">2017-11-09T15:05:00Z</dcterms:modified>
</cp:coreProperties>
</file>