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E773C4" w:rsidRPr="00AC6D47" w:rsidP="00E773C4">
      <w:pPr>
        <w:spacing w:before="0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AC6D47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Prevence a zvládání eroz</w:t>
      </w:r>
      <w:r w:rsidR="00B44BF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e</w:t>
      </w:r>
    </w:p>
    <w:p w:rsidR="00E773C4" w:rsidRPr="00AC6D47" w:rsidP="00E773C4">
      <w:pPr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AC6D47">
        <w:rPr>
          <w:rFonts w:ascii="Arial" w:hAnsi="Arial" w:cs="Arial"/>
          <w:b/>
          <w:sz w:val="28"/>
          <w:szCs w:val="24"/>
          <w:shd w:val="clear" w:color="auto" w:fill="FFFFFF"/>
        </w:rPr>
        <w:t>Preventing and managing erosion</w:t>
      </w:r>
    </w:p>
    <w:p w:rsidR="00E773C4" w:rsidRPr="00B44BFD" w:rsidP="00E773C4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B44BF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Queensland Government</w:t>
      </w:r>
    </w:p>
    <w:p w:rsidR="009E31F8" w:rsidP="009E31F8">
      <w:pPr>
        <w:jc w:val="both"/>
        <w:rPr>
          <w:rFonts w:ascii="Arial" w:hAnsi="Arial" w:cs="Arial"/>
          <w:sz w:val="24"/>
          <w:szCs w:val="24"/>
        </w:rPr>
      </w:pPr>
      <w:r w:rsidRP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Queensland Government (</w:t>
      </w:r>
      <w:r w:rsidR="00961C92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):</w:t>
      </w:r>
      <w:r w:rsidR="00961C92">
        <w:rPr>
          <w:rFonts w:ascii="Arial" w:hAnsi="Arial" w:cs="Arial"/>
          <w:sz w:val="24"/>
          <w:szCs w:val="24"/>
        </w:rPr>
        <w:t xml:space="preserve"> </w:t>
      </w:r>
      <w:r w:rsidRPr="009E31F8">
        <w:rPr>
          <w:rFonts w:ascii="Arial" w:hAnsi="Arial" w:cs="Arial"/>
          <w:sz w:val="24"/>
          <w:szCs w:val="24"/>
        </w:rPr>
        <w:t>Preventing and managing erosion</w:t>
      </w:r>
      <w:r>
        <w:rPr>
          <w:rFonts w:ascii="Arial" w:hAnsi="Arial" w:cs="Arial"/>
          <w:sz w:val="24"/>
          <w:szCs w:val="24"/>
        </w:rPr>
        <w:t>.</w:t>
      </w:r>
      <w:r w:rsidRPr="009E31F8">
        <w:rPr>
          <w:rFonts w:ascii="Arial" w:hAnsi="Arial" w:cs="Arial"/>
          <w:sz w:val="24"/>
          <w:szCs w:val="24"/>
        </w:rPr>
        <w:t xml:space="preserve"> Queensland Government</w:t>
      </w:r>
    </w:p>
    <w:p w:rsidR="009E31F8" w:rsidRPr="009E31F8" w:rsidP="009E31F8">
      <w:pPr>
        <w:jc w:val="both"/>
        <w:rPr>
          <w:rFonts w:ascii="Arial" w:hAnsi="Arial" w:cs="Arial"/>
          <w:sz w:val="24"/>
          <w:szCs w:val="24"/>
        </w:rPr>
      </w:pPr>
      <w:r w:rsidRPr="00B44BFD">
        <w:rPr>
          <w:rFonts w:ascii="Arial" w:hAnsi="Arial" w:cs="Arial"/>
          <w:b/>
          <w:sz w:val="24"/>
          <w:szCs w:val="24"/>
        </w:rPr>
        <w:t>Klíčová slova:</w:t>
      </w:r>
      <w:r>
        <w:rPr>
          <w:rFonts w:ascii="Arial" w:hAnsi="Arial" w:cs="Arial"/>
          <w:sz w:val="24"/>
          <w:szCs w:val="24"/>
        </w:rPr>
        <w:t xml:space="preserve"> vodní eroze</w:t>
      </w:r>
    </w:p>
    <w:p w:rsidR="0062205A" w:rsidRPr="00CF6A31" w:rsidP="00E773C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</w:rPr>
        <w:t xml:space="preserve"> </w:t>
      </w:r>
      <w:r>
        <w:fldChar w:fldCharType="begin" w:fldLock="1"/>
      </w:r>
      <w:r>
        <w:instrText xml:space="preserve"> HYPERLINK "https://www.qld.gov.au/environment/land/soil/erosion/management" </w:instrText>
      </w:r>
      <w:r>
        <w:fldChar w:fldCharType="separate"/>
      </w:r>
      <w:r w:rsidRPr="00CF6A31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https://www.qld.gov.au/environment/land/soil/erosion/management</w:t>
      </w:r>
      <w:r>
        <w:fldChar w:fldCharType="end"/>
      </w:r>
    </w:p>
    <w:p w:rsidR="0062205A" w:rsidRPr="009E31F8" w:rsidP="00961C92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9E31F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Na stránkách jsou prezentovány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výsledky programů na kontrolu eroze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, které probíhaly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61D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ve státě Queensland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od padesátých let minulého století včetně doporučení pro farmáře. 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Jako klíčové pro snížení r</w:t>
      </w:r>
      <w:r w:rsidRPr="00961C92"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izik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</w:t>
      </w:r>
      <w:r w:rsidRPr="00961C92"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erozí 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je uváděna hranice pokrytí 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u orné 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půdy</w:t>
      </w:r>
      <w:r w:rsidRPr="00961C92"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30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961C92"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%</w:t>
      </w:r>
      <w:r w:rsidR="00712BB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61D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(podobně jako v našich metodikách) </w:t>
      </w:r>
      <w:r w:rsidR="00712BB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u trvalých travních porostů na úrovni 40 %</w:t>
      </w:r>
      <w:r w:rsidRPr="00961C92"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Výsledk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y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j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sou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dokumentován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y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na příkladu bouře (54 mm srážka) na Mt. Mort, kde jednotlivé části pole měly různ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ou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pokryvnost (od 6 do 87 %)</w:t>
      </w:r>
      <w:r w:rsidR="00712BB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712BB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</w:t>
      </w:r>
      <w:r w:rsidR="00712BB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le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povrchově odteklo 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až 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70 % spadlé srážky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eroze se pohybovala od 0,03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tuny/ha (87% pokryvnost)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do 22 tun/ha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(6% pok</w:t>
      </w:r>
      <w:r w:rsidR="0033313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r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yvnost)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 Spolu s povrchovým odtokem pak došlo u nejextrémnější varianty k</w:t>
      </w:r>
      <w:r w:rsidR="00A861D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 statisticky významné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961C9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ztrátě dusíku (15 kg/ha) či fosforu (4,3 kg/ha).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Mezi půdoochranné</w:t>
      </w:r>
      <w:r w:rsidRPr="00B44BFD"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postupy, které udržují pokrytí půdy, </w:t>
      </w:r>
      <w:r w:rsidR="0033313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je uváděna zejména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B44BFD"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minim</w:t>
      </w:r>
      <w:r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alizac</w:t>
      </w:r>
      <w:r w:rsidR="0033313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e, se </w:t>
      </w:r>
      <w:r w:rsidR="00C424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setí</w:t>
      </w:r>
      <w:r w:rsidR="0033313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</w:t>
      </w:r>
      <w:r w:rsidR="00C424D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do nezpracované půdy.</w:t>
      </w:r>
      <w:r w:rsidRPr="00B44BFD" w:rsidR="00B44BF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62205A" w:rsidRPr="00CF6A31" w:rsidP="0037012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</w:p>
    <w:p w:rsidR="0062205A" w:rsidRPr="00CF6A31" w:rsidP="00712BBD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3A0ED4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</w:p>
    <w:p w:rsidR="00E773C4" w:rsidRPr="00CF6A31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</w:p>
    <w:sectPr w:rsidSect="00647C02">
      <w:type w:val="nextPage"/>
      <w:pgSz w:w="11906" w:h="16838"/>
      <w:pgMar w:top="1417" w:right="1417" w:bottom="1417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