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E773C4" w:rsidRPr="00AC6D47" w:rsidP="00E773C4">
      <w:pPr>
        <w:spacing w:before="0"/>
        <w:jc w:val="both"/>
        <w:rPr>
          <w:rFonts w:ascii="Arial" w:hAnsi="Arial" w:cs="Arial"/>
          <w:b/>
          <w:sz w:val="28"/>
          <w:szCs w:val="24"/>
          <w:shd w:val="clear" w:color="auto" w:fill="FFFFFF"/>
        </w:rPr>
      </w:pPr>
      <w:r w:rsidRPr="00AC6D47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Prevence a zvládání eroz</w:t>
      </w:r>
      <w:r w:rsidR="00B44BF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e</w:t>
      </w:r>
    </w:p>
    <w:p w:rsidR="00E773C4" w:rsidRPr="00AC6D47" w:rsidP="00E773C4">
      <w:pPr>
        <w:jc w:val="both"/>
        <w:rPr>
          <w:rFonts w:ascii="Arial" w:hAnsi="Arial" w:cs="Arial"/>
          <w:b/>
          <w:sz w:val="28"/>
          <w:szCs w:val="24"/>
          <w:shd w:val="clear" w:color="auto" w:fill="FFFFFF"/>
        </w:rPr>
      </w:pPr>
      <w:r w:rsidRPr="00AC6D47">
        <w:rPr>
          <w:rFonts w:ascii="Arial" w:hAnsi="Arial" w:cs="Arial"/>
          <w:b/>
          <w:sz w:val="28"/>
          <w:szCs w:val="24"/>
          <w:shd w:val="clear" w:color="auto" w:fill="FFFFFF"/>
        </w:rPr>
        <w:t>Preventing and managing erosion</w:t>
      </w:r>
    </w:p>
    <w:p w:rsidR="00E773C4" w:rsidRPr="00B44BFD" w:rsidP="00E773C4">
      <w:pPr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</w:pPr>
      <w:r w:rsidRPr="00B44BFD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Queensland Government</w:t>
      </w:r>
    </w:p>
    <w:p w:rsidR="009E31F8" w:rsidP="009E31F8">
      <w:pPr>
        <w:jc w:val="both"/>
        <w:rPr>
          <w:rFonts w:ascii="Arial" w:hAnsi="Arial" w:cs="Arial"/>
          <w:sz w:val="24"/>
          <w:szCs w:val="24"/>
        </w:rPr>
      </w:pPr>
      <w:r w:rsidRP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Queensland Government (</w:t>
      </w:r>
      <w:r w:rsidR="00961C92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):</w:t>
      </w:r>
      <w:r w:rsidR="00961C92">
        <w:rPr>
          <w:rFonts w:ascii="Arial" w:hAnsi="Arial" w:cs="Arial"/>
          <w:sz w:val="24"/>
          <w:szCs w:val="24"/>
        </w:rPr>
        <w:t xml:space="preserve"> </w:t>
      </w:r>
      <w:r w:rsidRPr="009E31F8">
        <w:rPr>
          <w:rFonts w:ascii="Arial" w:hAnsi="Arial" w:cs="Arial"/>
          <w:sz w:val="24"/>
          <w:szCs w:val="24"/>
        </w:rPr>
        <w:t>Preventing and managing erosion</w:t>
      </w:r>
      <w:r>
        <w:rPr>
          <w:rFonts w:ascii="Arial" w:hAnsi="Arial" w:cs="Arial"/>
          <w:sz w:val="24"/>
          <w:szCs w:val="24"/>
        </w:rPr>
        <w:t>.</w:t>
      </w:r>
      <w:r w:rsidRPr="009E31F8">
        <w:rPr>
          <w:rFonts w:ascii="Arial" w:hAnsi="Arial" w:cs="Arial"/>
          <w:sz w:val="24"/>
          <w:szCs w:val="24"/>
        </w:rPr>
        <w:t xml:space="preserve"> Queensland Government</w:t>
      </w:r>
    </w:p>
    <w:p w:rsidR="009E31F8" w:rsidRPr="009E31F8" w:rsidP="009E31F8">
      <w:pPr>
        <w:jc w:val="both"/>
        <w:rPr>
          <w:rFonts w:ascii="Arial" w:hAnsi="Arial" w:cs="Arial"/>
          <w:sz w:val="24"/>
          <w:szCs w:val="24"/>
        </w:rPr>
      </w:pPr>
      <w:r w:rsidRPr="00B44BFD">
        <w:rPr>
          <w:rFonts w:ascii="Arial" w:hAnsi="Arial" w:cs="Arial"/>
          <w:b/>
          <w:sz w:val="24"/>
          <w:szCs w:val="24"/>
        </w:rPr>
        <w:t>Klíčová slova:</w:t>
      </w:r>
      <w:r>
        <w:rPr>
          <w:rFonts w:ascii="Arial" w:hAnsi="Arial" w:cs="Arial"/>
          <w:sz w:val="24"/>
          <w:szCs w:val="24"/>
        </w:rPr>
        <w:t xml:space="preserve"> vodní eroze</w:t>
      </w:r>
    </w:p>
    <w:p w:rsidR="0062205A" w:rsidRPr="00CF6A31" w:rsidP="00E773C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CF6A31">
        <w:rPr>
          <w:rFonts w:ascii="Arial" w:hAnsi="Arial" w:cs="Arial"/>
        </w:rPr>
        <w:t xml:space="preserve"> </w:t>
      </w:r>
      <w:r>
        <w:fldChar w:fldCharType="begin" w:fldLock="1"/>
      </w:r>
      <w:r>
        <w:instrText xml:space="preserve"> HYPERLINK "https://www.qld.gov.au/environment/land/soil/erosion/management" </w:instrText>
      </w:r>
      <w:r>
        <w:fldChar w:fldCharType="separate"/>
      </w:r>
      <w:r w:rsidRPr="00CF6A3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https://www.qld.gov.au/environment/land/soil/erosion/management</w:t>
      </w:r>
      <w:r>
        <w:fldChar w:fldCharType="end"/>
      </w:r>
    </w:p>
    <w:p w:rsidR="0062205A" w:rsidRPr="009E31F8" w:rsidP="00961C92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9E31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Na stránkách jsou prezentovány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výsledky programů na kontrolu eroze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, které probíhaly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A861D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ve státě Queensland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od padesátých let minulého století včetně doporučení pro farmáře. 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Jako klíčové pro snížení r</w:t>
      </w:r>
      <w:r w:rsidRPr="00961C92"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izik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a</w:t>
      </w:r>
      <w:r w:rsidRPr="00961C92"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erozí 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je uváděna hranice pokrytí 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u orné 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půdy</w:t>
      </w:r>
      <w:r w:rsidRPr="00961C92"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30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961C92"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%</w:t>
      </w:r>
      <w:r w:rsidR="00712BB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A861D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(podobně jako v našich metodikách) </w:t>
      </w:r>
      <w:r w:rsidR="00712BB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a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u trvalých travních porostů na úrovni 40 %</w:t>
      </w:r>
      <w:r w:rsidRPr="00961C92"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. 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Výsledk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y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j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sou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dokumentován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y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na příkladu bouře (54 mm srážka) na Mt. Mort, kde jednotlivé části pole měly různ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ou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pokryvnost (od 6 do 87 %)</w:t>
      </w:r>
      <w:r w:rsidR="00712BB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.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712BB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Z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po</w:t>
      </w:r>
      <w:r w:rsidR="00712BB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le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povrchově odteklo 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až 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70 % spadlé srážky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a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eroze se pohybovala od 0,03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tuny/ha (87% pokryvnost)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do 22 tun/ha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(6% pok</w:t>
      </w:r>
      <w:r w:rsidR="0033313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r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yvnost)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. Spolu s povrchovým odtokem pak došlo u nejextrémnější varianty k</w:t>
      </w:r>
      <w:r w:rsidR="00A861D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e statisticky významné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961C9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ztrátě dusíku (15 kg/ha) či fosforu (4,3 kg/ha).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Mezi půdoochranné</w:t>
      </w:r>
      <w:r w:rsidRPr="00B44BFD"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postupy, které udržují pokrytí půdy, </w:t>
      </w:r>
      <w:r w:rsidR="0033313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je uváděna zejména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B44BFD"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minim</w:t>
      </w:r>
      <w:r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alizac</w:t>
      </w:r>
      <w:r w:rsidR="0033313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e, se </w:t>
      </w:r>
      <w:r w:rsidR="00C424D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setí</w:t>
      </w:r>
      <w:r w:rsidR="0033313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m</w:t>
      </w:r>
      <w:r w:rsidR="00C424D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do nezpracované půdy.</w:t>
      </w:r>
      <w:r w:rsidRPr="00B44BFD" w:rsidR="00B44BF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62205A" w:rsidRPr="00CF6A31" w:rsidP="0037012C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62205A" w:rsidRPr="00CF6A31" w:rsidP="00712BBD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Zpracoval: Ing. Vítězslav Vlček, Ph.D., Mendelova univerzita v Brně, </w:t>
      </w:r>
      <w:r w:rsidRPr="003A0ED4">
        <w:rPr>
          <w:rFonts w:ascii="Arial" w:hAnsi="Arial" w:cs="Arial"/>
          <w:sz w:val="24"/>
          <w:szCs w:val="24"/>
          <w:shd w:val="clear" w:color="auto" w:fill="FFFFFF"/>
        </w:rPr>
        <w:t>xvlcek1@mendelu.cz</w:t>
      </w:r>
    </w:p>
    <w:p w:rsidR="00E773C4" w:rsidRPr="00CF6A31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sectPr w:rsidSect="00647C02">
      <w:type w:val="nextPage"/>
      <w:pgSz w:w="11906" w:h="16838"/>
      <w:pgMar w:top="1417" w:right="1417" w:bottom="1417" w:left="1417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3D8D"/>
    <w:multiLevelType w:val="hybridMultilevel"/>
    <w:tmpl w:val="2FE0F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C02"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694F-7ECD-454A-80D5-F6B5D5CF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3634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4</cp:revision>
  <dcterms:created xsi:type="dcterms:W3CDTF">2017-11-01T12:44:00Z</dcterms:created>
  <dcterms:modified xsi:type="dcterms:W3CDTF">2017-11-09T15:05:00Z</dcterms:modified>
</cp:coreProperties>
</file>