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EC01ED" w:rsidP="00EC01ED">
      <w:pPr>
        <w:spacing w:before="0"/>
        <w:jc w:val="both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</w:pPr>
      <w:r w:rsidRPr="00EC01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Ekologické a ekonomické náklady eroz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e</w:t>
      </w:r>
      <w:r w:rsidRPr="00EC01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 půdy a přínosy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 xml:space="preserve">protierozní </w:t>
      </w:r>
      <w:r w:rsidRPr="00EC01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ochran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y</w:t>
      </w:r>
      <w:r w:rsidRPr="00EC01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  <w:lang w:eastAsia="cs-CZ"/>
        </w:rPr>
        <w:t>.</w:t>
      </w:r>
    </w:p>
    <w:p w:rsidR="00EC01ED" w:rsidRPr="00EC01ED" w:rsidP="00EC01ED">
      <w:pPr>
        <w:jc w:val="both"/>
        <w:rPr>
          <w:rFonts w:ascii="Arial" w:hAnsi="Arial" w:cs="Arial"/>
          <w:b/>
          <w:sz w:val="28"/>
        </w:rPr>
      </w:pPr>
      <w:r w:rsidRPr="00EC01ED">
        <w:rPr>
          <w:rFonts w:ascii="Arial" w:hAnsi="Arial" w:cs="Arial"/>
          <w:b/>
          <w:sz w:val="28"/>
        </w:rPr>
        <w:t>Environmental and economic costs of soil erosion and conservation benefits.</w:t>
      </w:r>
    </w:p>
    <w:p w:rsidR="00EC01ED" w:rsidRPr="00EC01ED" w:rsidP="00EC01ED">
      <w:pPr>
        <w:jc w:val="both"/>
        <w:rPr>
          <w:rFonts w:ascii="Arial" w:hAnsi="Arial" w:cs="Arial"/>
          <w:b/>
          <w:sz w:val="28"/>
        </w:rPr>
      </w:pPr>
      <w:r w:rsidRPr="00EC01ED">
        <w:rPr>
          <w:rFonts w:ascii="Arial" w:hAnsi="Arial" w:cs="Arial"/>
          <w:b/>
          <w:sz w:val="28"/>
        </w:rPr>
        <w:t>Pimentel D, Harvey C, Resosudarmo P, Sinclair K, Kurz D, McNair M, Crist S, Shpritz L, Fitton L, Saffouri R, Blair R.</w:t>
      </w:r>
    </w:p>
    <w:p w:rsidR="00EC01ED" w:rsidRPr="00EC01ED" w:rsidP="00EC01ED">
      <w:pPr>
        <w:spacing w:after="120"/>
        <w:jc w:val="both"/>
        <w:rPr>
          <w:rFonts w:ascii="Arial" w:hAnsi="Arial" w:cs="Arial"/>
          <w:sz w:val="24"/>
        </w:rPr>
      </w:pPr>
      <w:r w:rsidRPr="00EC01ED">
        <w:rPr>
          <w:rFonts w:ascii="Arial" w:hAnsi="Arial" w:cs="Arial"/>
          <w:sz w:val="24"/>
        </w:rPr>
        <w:t xml:space="preserve">Pimentel D, Harvey C, Resosudarmo P, Sinclair K, Kurz D, McNair M, Crist S, Shpritz L, Fitton L, Saffouri R, Blair R. </w:t>
      </w:r>
      <w:r>
        <w:rPr>
          <w:rFonts w:ascii="Arial" w:hAnsi="Arial" w:cs="Arial"/>
          <w:sz w:val="24"/>
        </w:rPr>
        <w:t xml:space="preserve">(1995). </w:t>
      </w:r>
      <w:r w:rsidRPr="00EC01ED">
        <w:rPr>
          <w:rFonts w:ascii="Arial" w:hAnsi="Arial" w:cs="Arial"/>
          <w:sz w:val="24"/>
        </w:rPr>
        <w:t>Environmental and economic costs of soil erosion and conservation benefits.</w:t>
      </w:r>
      <w:r w:rsidRPr="00EC01ED">
        <w:t xml:space="preserve"> </w:t>
      </w:r>
      <w:r w:rsidRPr="00EC01ED">
        <w:rPr>
          <w:rFonts w:ascii="Arial" w:hAnsi="Arial" w:cs="Arial"/>
          <w:sz w:val="24"/>
        </w:rPr>
        <w:t>Science 267(5201):1117-23.</w:t>
      </w:r>
    </w:p>
    <w:p w:rsidR="00EC01ED" w:rsidRPr="00275E8C" w:rsidP="00EC01ED">
      <w:pPr>
        <w:spacing w:after="120"/>
        <w:rPr>
          <w:rFonts w:ascii="Arial" w:hAnsi="Arial" w:cs="Arial"/>
          <w:sz w:val="24"/>
        </w:rPr>
      </w:pPr>
      <w:r w:rsidRPr="00275E8C">
        <w:rPr>
          <w:rFonts w:ascii="Arial" w:hAnsi="Arial" w:cs="Arial"/>
          <w:b/>
          <w:sz w:val="24"/>
        </w:rPr>
        <w:t>Klíčová slova:</w:t>
      </w:r>
      <w:r w:rsidRPr="00275E8C">
        <w:rPr>
          <w:rFonts w:ascii="Arial" w:hAnsi="Arial" w:cs="Arial"/>
          <w:sz w:val="24"/>
        </w:rPr>
        <w:t xml:space="preserve"> zpracování půdy; minimalizační technologie; vlastnosti půdy</w:t>
      </w:r>
    </w:p>
    <w:p w:rsidR="00EC01ED" w:rsidP="00EC01ED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</w:p>
    <w:p w:rsidR="00EC01ED" w:rsidRPr="00CF6A31" w:rsidP="00EC01ED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EC01ED">
        <w:rPr>
          <w:rFonts w:ascii="Arial" w:hAnsi="Arial" w:cs="Arial"/>
          <w:szCs w:val="24"/>
          <w:shd w:val="clear" w:color="auto" w:fill="FFFFFF"/>
        </w:rPr>
        <w:t>http://www.rachel.org/files/document/Environmental_and_Economic_Costs_of_Soil_Erosi.pdf</w:t>
      </w:r>
    </w:p>
    <w:p w:rsidR="00FE709B" w:rsidP="00EC01ED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Odhady 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ekonomických ztrát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při erozi se poměrně různí. Nejčastěji s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tudie 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zahrnují vyčíslení 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ztrát z hlediska poklesu organické hmoty, živin a produktivity. Při odhadování nákladů na erozi 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se 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používa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jí zpravidla 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přibližné náklady na náhradu živin s komerčními ekvivalenty hnojiv. Další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mi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postup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y bývají například 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výpočt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y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ekonomických ztrát erozí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založen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é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na ztrátách výnosů v komoditách s velkým ekonomickým významem v dané oblasti.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Mezi h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odnocenými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offsite dopad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y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j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e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nejčastěji uváděn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o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množství sediment</w:t>
      </w:r>
      <w:r w:rsidR="000D23A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,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které m</w:t>
      </w:r>
      <w:r w:rsidR="000D23A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ůže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například ovlivnit vodní elektrárny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,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stanice na úpravu vody</w:t>
      </w:r>
      <w:r w:rsidR="002E544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apod.</w:t>
      </w:r>
      <w:r w:rsidRPr="00EC01E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2E5440" w:rsidP="00EC01ED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Tuna ornice </w:t>
      </w:r>
      <w:r w:rsidR="00FE709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z tohoto pohledu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může obsahovat 1–6 kg dusíku, 1–3 kg fosforu a 2–30 kg draslíku, které se při erozi mohou vyplavovat. Autoři uvádí </w:t>
      </w:r>
      <w:r w:rsidR="00FE709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například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pokles výnosů kukuřice při střední úrovni eroze o 15 % ve srovnání s neerodovanou půdou. U kukuřice je </w:t>
      </w:r>
      <w:r w:rsidR="00FE709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naopak 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uváděno zvýšení výnosu o 0,34 t/ha při použití mulče z kukuřice, zvýšení výnosu o 1,1 tuny/ha při použití hnoje</w:t>
      </w:r>
      <w:r w:rsidR="00FE709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, o 1,8tuny/ha při použití bezorevných technologií resp. 0,4 tuny/ha při použití minimalizace. Rovněž je uváděno snížení výnosu o 25 % při poklesu obsahu půdní organické hmoty (v důsledku eroze) ze 4,3 % na 1,7 %. Jako modelový je uváděn příklad pozemku s hlinitou půdou, </w:t>
      </w:r>
      <w:r w:rsidR="00AD0D6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sklonem 5 %, </w:t>
      </w:r>
      <w:r w:rsidR="00FE709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srážkami 700 mm, hloubkou půdy 15 cm, 4 % organické hmoty a erozí na úrovni 17 tun/ha a rok. Každoročně se ztrácí</w:t>
      </w:r>
      <w:r w:rsidR="00AD0D6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z jednoho hektaru </w:t>
      </w:r>
      <w:r w:rsidR="00FE709B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2 </w:t>
      </w:r>
      <w:r w:rsidR="00AD0D6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tuny organické hmoty, 50 kg dusíku, 2 kg fosforu, 410 kg</w:t>
      </w:r>
      <w:r w:rsidR="007C0B66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 xml:space="preserve"> </w:t>
      </w:r>
      <w:r w:rsidR="00AD0D6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  <w:t>draslíku. Snižuje se hloubka půdy o 1,4 mm a klesá vododržná kapacita o 0,1 mm a snižuje se o přibližně 8 % výnos kukuřice. Očekávané snížení produktivity pozemku po 20 letech pěstování je na úrovni 50–75 % (na výnos se očekává vliv dalších vlastností), za předpokladu, že živiny nebudou nahrazovány v adekvátní výši.</w:t>
      </w:r>
    </w:p>
    <w:p w:rsidR="002E5440" w:rsidP="002E5440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cs-CZ"/>
        </w:rPr>
      </w:pPr>
    </w:p>
    <w:p w:rsidR="00AD0D61" w:rsidP="00AD0D6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>
        <w:fldChar w:fldCharType="begin" w:fldLock="1"/>
      </w:r>
      <w:r>
        <w:instrText xml:space="preserve"> HYPERLINK "mailto:xvlcek1@mendelu.cz" </w:instrText>
      </w:r>
      <w:r>
        <w:fldChar w:fldCharType="separate"/>
      </w:r>
      <w:r w:rsidRPr="00073271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xvlcek1@mendelu.cz</w:t>
      </w:r>
      <w:r>
        <w:fldChar w:fldCharType="end"/>
      </w:r>
    </w:p>
    <w:sectPr w:rsidSect="00647C02">
      <w:type w:val="nextPage"/>
      <w:pgSz w:w="11906" w:h="16838"/>
      <w:pgMar w:top="1417" w:right="1417" w:bottom="1417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23D8D"/>
    <w:multiLevelType w:val="hybridMultilevel"/>
    <w:tmpl w:val="2FE0F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C02"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694F-7ECD-454A-80D5-F6B5D5CF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3634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4</cp:revision>
  <dcterms:created xsi:type="dcterms:W3CDTF">2017-11-01T12:44:00Z</dcterms:created>
  <dcterms:modified xsi:type="dcterms:W3CDTF">2017-11-09T15:05:00Z</dcterms:modified>
</cp:coreProperties>
</file>